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EADB" w14:textId="77777777" w:rsidR="00167C62" w:rsidRPr="009050EC" w:rsidRDefault="009050EC" w:rsidP="00EA67C2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Gestionarea conflictelor</w:t>
      </w:r>
      <w:r w:rsidR="00EA67C2" w:rsidRPr="009050EC">
        <w:rPr>
          <w:b/>
          <w:sz w:val="28"/>
          <w:lang w:val="ro-RO"/>
        </w:rPr>
        <w:t xml:space="preserve"> –</w:t>
      </w:r>
      <w:r>
        <w:rPr>
          <w:b/>
          <w:sz w:val="28"/>
          <w:lang w:val="ro-RO"/>
        </w:rPr>
        <w:t xml:space="preserve"> Proiectul</w:t>
      </w:r>
      <w:r w:rsidR="00EA67C2" w:rsidRPr="009050EC">
        <w:rPr>
          <w:b/>
          <w:sz w:val="28"/>
          <w:lang w:val="ro-RO"/>
        </w:rPr>
        <w:t xml:space="preserve"> 40 Challenges </w:t>
      </w:r>
    </w:p>
    <w:p w14:paraId="6AC3D615" w14:textId="77777777" w:rsidR="00EA67C2" w:rsidRPr="009050EC" w:rsidRDefault="00EA67C2" w:rsidP="00EA67C2">
      <w:pPr>
        <w:rPr>
          <w:lang w:val="ro-RO"/>
        </w:rPr>
      </w:pPr>
    </w:p>
    <w:p w14:paraId="75F8CDA6" w14:textId="77777777" w:rsidR="00EA67C2" w:rsidRPr="009050EC" w:rsidRDefault="009050EC" w:rsidP="005928E5">
      <w:pPr>
        <w:jc w:val="both"/>
        <w:rPr>
          <w:lang w:val="ro-RO"/>
        </w:rPr>
      </w:pPr>
      <w:r>
        <w:rPr>
          <w:lang w:val="ro-RO"/>
        </w:rPr>
        <w:t>Orice tip de conflict dintr-un mediu profesional este garantat să vă afecteze productivitatea. Totuși, efectele sale negative nu se termină aici.</w:t>
      </w:r>
      <w:r w:rsidR="00F15FB8" w:rsidRPr="009050EC">
        <w:rPr>
          <w:lang w:val="ro-RO"/>
        </w:rPr>
        <w:t xml:space="preserve"> </w:t>
      </w:r>
      <w:r>
        <w:rPr>
          <w:lang w:val="ro-RO"/>
        </w:rPr>
        <w:t>Conflictul face oamenii nefericiți și afectează cultura companiei, ceea ce poate covârși toate efectele mediului profesional</w:t>
      </w:r>
      <w:r w:rsidR="00F15FB8" w:rsidRPr="009050EC">
        <w:rPr>
          <w:lang w:val="ro-RO"/>
        </w:rPr>
        <w:t xml:space="preserve">. </w:t>
      </w:r>
      <w:r w:rsidR="00B81C35">
        <w:rPr>
          <w:lang w:val="ro-RO"/>
        </w:rPr>
        <w:t>Rotația angajaților</w:t>
      </w:r>
      <w:r>
        <w:rPr>
          <w:lang w:val="ro-RO"/>
        </w:rPr>
        <w:t xml:space="preserve"> dvs. va spori dacă oamenilor</w:t>
      </w:r>
      <w:r w:rsidR="00F15FB8" w:rsidRPr="009050EC">
        <w:rPr>
          <w:lang w:val="ro-RO"/>
        </w:rPr>
        <w:t xml:space="preserve"> </w:t>
      </w:r>
      <w:r w:rsidR="00B81C35">
        <w:rPr>
          <w:lang w:val="ro-RO"/>
        </w:rPr>
        <w:t xml:space="preserve">nu le face plăcere să se afle la locul de muncă, iar organizația dvs. va suferi repetat din cauza întreruperilor și a costurilor legate de înlocuirea angajaților. Combateți acest scenariu negativ prin invitarea membrilor personalului să ia parte la următoarele jocuri de rezolvarea conflictelor. </w:t>
      </w:r>
    </w:p>
    <w:p w14:paraId="64F65A54" w14:textId="77777777" w:rsidR="00093148" w:rsidRPr="009050EC" w:rsidRDefault="00093148" w:rsidP="005928E5">
      <w:pPr>
        <w:jc w:val="both"/>
        <w:rPr>
          <w:lang w:val="ro-RO"/>
        </w:rPr>
      </w:pPr>
    </w:p>
    <w:p w14:paraId="59F440A0" w14:textId="77777777" w:rsidR="00093148" w:rsidRPr="009050EC" w:rsidRDefault="00B81C35" w:rsidP="005928E5">
      <w:pPr>
        <w:jc w:val="both"/>
        <w:rPr>
          <w:b/>
          <w:lang w:val="ro-RO"/>
        </w:rPr>
      </w:pPr>
      <w:r>
        <w:rPr>
          <w:b/>
          <w:lang w:val="ro-RO"/>
        </w:rPr>
        <w:t xml:space="preserve">1. </w:t>
      </w:r>
      <w:r w:rsidR="009D0B7E">
        <w:rPr>
          <w:b/>
          <w:lang w:val="ro-RO"/>
        </w:rPr>
        <w:t xml:space="preserve">Activitatea de Gestionare a Conflictelor prin Ascultare Activă </w:t>
      </w:r>
    </w:p>
    <w:p w14:paraId="0A601A7D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>Învățarea ascultării active ajută la reducerea problemelor legate de gestionarea conflictelor.</w:t>
      </w:r>
    </w:p>
    <w:p w14:paraId="23E4D127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 xml:space="preserve">În primul rând, unul dintre cele mai frecvente motive de inițiere a conflictelor este deoarece una sau mai multe persoane nu au ascultat în mod activ. Neînțelegerile por apărea din ascultare inadecvată și conflictul poate apărea ușor din neînțelegeri. </w:t>
      </w:r>
    </w:p>
    <w:p w14:paraId="1C38914C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>Activitate: 15 minute</w:t>
      </w:r>
      <w:r w:rsidR="00093148" w:rsidRPr="009050EC">
        <w:rPr>
          <w:lang w:val="ro-RO"/>
        </w:rPr>
        <w:t>.</w:t>
      </w:r>
    </w:p>
    <w:p w14:paraId="412AD911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 xml:space="preserve">Această activitate se concentrează pe punerea sub semnul întrebării a tehnicilor și pe dezvoltarea abilităților de ascultare și adresare a întrebărilor. </w:t>
      </w:r>
    </w:p>
    <w:p w14:paraId="23D62D74" w14:textId="77777777" w:rsidR="00093148" w:rsidRPr="009050EC" w:rsidRDefault="009D0B7E" w:rsidP="005928E5">
      <w:pPr>
        <w:jc w:val="both"/>
        <w:rPr>
          <w:b/>
          <w:lang w:val="ro-RO"/>
        </w:rPr>
      </w:pPr>
      <w:r>
        <w:rPr>
          <w:b/>
          <w:lang w:val="ro-RO"/>
        </w:rPr>
        <w:t>Începere</w:t>
      </w:r>
    </w:p>
    <w:p w14:paraId="6A9A9188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 xml:space="preserve">1. Rugați participanții să formeze perechi și să explice că unul dintre membrii perechii va începe prin adresarea unei întrebări. </w:t>
      </w:r>
    </w:p>
    <w:p w14:paraId="46CDF8CE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>2. Cealaltă persoană fie va răspunde întrebării sau va răspunde și va adresa o altă întrebare, dar care se va sprijini pe întrebarea anterioară. Astfel, nu se poate schimba subiectul. Întrebarea de urmărire trebuie să fie legată la întrebarea anterioară</w:t>
      </w:r>
      <w:r w:rsidR="00093148" w:rsidRPr="009050EC">
        <w:rPr>
          <w:lang w:val="ro-RO"/>
        </w:rPr>
        <w:t>.</w:t>
      </w:r>
    </w:p>
    <w:p w14:paraId="66CECDFA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 xml:space="preserve">3. Provocarea este de a vedea cât timp membrii echipei pot continua dialogul pentru utilizarea unei singure întrebări ca bază a conservației. </w:t>
      </w:r>
    </w:p>
    <w:p w14:paraId="26C0D32D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 xml:space="preserve">4. </w:t>
      </w:r>
      <w:r w:rsidR="009D0B7E">
        <w:rPr>
          <w:lang w:val="ro-RO"/>
        </w:rPr>
        <w:t>Dați-le până la 4 minute</w:t>
      </w:r>
      <w:r w:rsidRPr="009050EC">
        <w:rPr>
          <w:lang w:val="ro-RO"/>
        </w:rPr>
        <w:t>.</w:t>
      </w:r>
    </w:p>
    <w:p w14:paraId="4E7239A4" w14:textId="77777777" w:rsidR="00093148" w:rsidRPr="009050EC" w:rsidRDefault="009D0B7E" w:rsidP="005928E5">
      <w:pPr>
        <w:jc w:val="both"/>
        <w:rPr>
          <w:lang w:val="ro-RO"/>
        </w:rPr>
      </w:pPr>
      <w:r>
        <w:rPr>
          <w:lang w:val="ro-RO"/>
        </w:rPr>
        <w:t>5. Informați participanții să utilizeze întrebările deschise în locul celor închise. Întrebările închise sunt cele care necesită un răspuns doar cu da sau nu</w:t>
      </w:r>
      <w:r w:rsidR="00093148" w:rsidRPr="009050EC">
        <w:rPr>
          <w:lang w:val="ro-RO"/>
        </w:rPr>
        <w:t>.</w:t>
      </w:r>
    </w:p>
    <w:p w14:paraId="0F1A2FAF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De exemplu, ‘Vă place cafeaua?’, iar răspunsul este, de obicei, da sau nu</w:t>
      </w:r>
      <w:r w:rsidR="00093148" w:rsidRPr="009050EC">
        <w:rPr>
          <w:lang w:val="ro-RO"/>
        </w:rPr>
        <w:t xml:space="preserve">. </w:t>
      </w:r>
      <w:r>
        <w:rPr>
          <w:lang w:val="ro-RO"/>
        </w:rPr>
        <w:t>Întrebările deschise încep cu ‘ce’, ‘cum’, ‘de ce’, ‘cine’, ‘când’, ‘unde’ și necesită, de obicei, mai mult decât un răspuns cu da sau nu</w:t>
      </w:r>
      <w:r w:rsidR="00093148" w:rsidRPr="009050EC">
        <w:rPr>
          <w:lang w:val="ro-RO"/>
        </w:rPr>
        <w:t>.</w:t>
      </w:r>
    </w:p>
    <w:p w14:paraId="7AA3FDA6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De exemplu</w:t>
      </w:r>
      <w:r w:rsidR="00093148" w:rsidRPr="009050EC">
        <w:rPr>
          <w:lang w:val="ro-RO"/>
        </w:rPr>
        <w:t>,</w:t>
      </w:r>
      <w:r>
        <w:rPr>
          <w:lang w:val="ro-RO"/>
        </w:rPr>
        <w:t xml:space="preserve"> dacă întrebați ‘Ce băuturi vă plac?’, persoana care răspunde poate indica multe lucruri și poate elabora</w:t>
      </w:r>
      <w:r w:rsidR="00093148" w:rsidRPr="009050EC">
        <w:rPr>
          <w:lang w:val="ro-RO"/>
        </w:rPr>
        <w:t>.</w:t>
      </w:r>
    </w:p>
    <w:p w14:paraId="0046C88A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 xml:space="preserve">6. </w:t>
      </w:r>
      <w:r w:rsidR="00D5145A">
        <w:rPr>
          <w:lang w:val="ro-RO"/>
        </w:rPr>
        <w:t>După prima rundă, puteți organiza o a doua rundă, astfel încât cealaltă persoană să aibă acum ocazia de a adresa aceeași întrebare inițială</w:t>
      </w:r>
      <w:r w:rsidRPr="009050EC">
        <w:rPr>
          <w:lang w:val="ro-RO"/>
        </w:rPr>
        <w:t>.</w:t>
      </w:r>
    </w:p>
    <w:p w14:paraId="3687F3BB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lastRenderedPageBreak/>
        <w:t xml:space="preserve">7. </w:t>
      </w:r>
      <w:r w:rsidR="00D5145A">
        <w:rPr>
          <w:lang w:val="ro-RO"/>
        </w:rPr>
        <w:t>La finalul celor două runde, începeți o discuție. Puteți adresa întrebări ca</w:t>
      </w:r>
      <w:r w:rsidRPr="009050EC">
        <w:rPr>
          <w:lang w:val="ro-RO"/>
        </w:rPr>
        <w:t>:</w:t>
      </w:r>
    </w:p>
    <w:p w14:paraId="189E1D1C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- Cât de provocatoare ați considerat că este această activitate</w:t>
      </w:r>
      <w:r w:rsidR="00093148" w:rsidRPr="009050EC">
        <w:rPr>
          <w:lang w:val="ro-RO"/>
        </w:rPr>
        <w:t>?</w:t>
      </w:r>
    </w:p>
    <w:p w14:paraId="04CF8AAD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>-</w:t>
      </w:r>
      <w:r w:rsidR="00D5145A">
        <w:rPr>
          <w:lang w:val="ro-RO"/>
        </w:rPr>
        <w:t xml:space="preserve"> Ce ați învățat din ea</w:t>
      </w:r>
      <w:r w:rsidRPr="009050EC">
        <w:rPr>
          <w:lang w:val="ro-RO"/>
        </w:rPr>
        <w:t>?</w:t>
      </w:r>
    </w:p>
    <w:p w14:paraId="2907B79C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>-</w:t>
      </w:r>
      <w:r w:rsidR="00D5145A">
        <w:rPr>
          <w:lang w:val="ro-RO"/>
        </w:rPr>
        <w:t xml:space="preserve"> Cum ați putea utiliza întrebările deschise în timpul unui conflict</w:t>
      </w:r>
      <w:r w:rsidRPr="009050EC">
        <w:rPr>
          <w:lang w:val="ro-RO"/>
        </w:rPr>
        <w:t>?</w:t>
      </w:r>
    </w:p>
    <w:p w14:paraId="281BAE52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>-</w:t>
      </w:r>
      <w:r w:rsidR="00D5145A">
        <w:rPr>
          <w:lang w:val="ro-RO"/>
        </w:rPr>
        <w:t xml:space="preserve"> Cum am putea utiliza această tehnică de chestionare pe durata unui conflict</w:t>
      </w:r>
      <w:r w:rsidRPr="009050EC">
        <w:rPr>
          <w:lang w:val="ro-RO"/>
        </w:rPr>
        <w:t>?</w:t>
      </w:r>
    </w:p>
    <w:p w14:paraId="48FB40AD" w14:textId="77777777" w:rsidR="00093148" w:rsidRPr="009050EC" w:rsidRDefault="00093148" w:rsidP="005928E5">
      <w:pPr>
        <w:jc w:val="both"/>
        <w:rPr>
          <w:lang w:val="ro-RO"/>
        </w:rPr>
      </w:pPr>
    </w:p>
    <w:p w14:paraId="69ED1239" w14:textId="77777777" w:rsidR="00093148" w:rsidRPr="009050EC" w:rsidRDefault="00093148" w:rsidP="005928E5">
      <w:pPr>
        <w:jc w:val="both"/>
        <w:rPr>
          <w:b/>
          <w:lang w:val="ro-RO"/>
        </w:rPr>
      </w:pPr>
      <w:r w:rsidRPr="009050EC">
        <w:rPr>
          <w:b/>
          <w:lang w:val="ro-RO"/>
        </w:rPr>
        <w:t xml:space="preserve">2. </w:t>
      </w:r>
      <w:r w:rsidR="00D5145A">
        <w:rPr>
          <w:b/>
          <w:lang w:val="ro-RO"/>
        </w:rPr>
        <w:t>Definiții Pozitive. Joc pentru spargerea gheții</w:t>
      </w:r>
      <w:r w:rsidRPr="009050EC">
        <w:rPr>
          <w:b/>
          <w:lang w:val="ro-RO"/>
        </w:rPr>
        <w:t xml:space="preserve"> </w:t>
      </w:r>
    </w:p>
    <w:p w14:paraId="46E10BB1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Cursuri de gestionarea conflictelor</w:t>
      </w:r>
      <w:r w:rsidR="00093148" w:rsidRPr="009050EC">
        <w:rPr>
          <w:lang w:val="ro-RO"/>
        </w:rPr>
        <w:t>.</w:t>
      </w:r>
    </w:p>
    <w:p w14:paraId="428A7039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Activitate</w:t>
      </w:r>
      <w:r w:rsidR="00093148" w:rsidRPr="009050EC">
        <w:rPr>
          <w:lang w:val="ro-RO"/>
        </w:rPr>
        <w:t xml:space="preserve">: </w:t>
      </w:r>
      <w:r>
        <w:rPr>
          <w:lang w:val="ro-RO"/>
        </w:rPr>
        <w:t>de la 20 până la 30 minute</w:t>
      </w:r>
      <w:r w:rsidR="00093148" w:rsidRPr="009050EC">
        <w:rPr>
          <w:lang w:val="ro-RO"/>
        </w:rPr>
        <w:t>.</w:t>
      </w:r>
    </w:p>
    <w:p w14:paraId="54001C43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Obiectivele activității</w:t>
      </w:r>
      <w:r w:rsidR="00093148" w:rsidRPr="009050EC">
        <w:rPr>
          <w:lang w:val="ro-RO"/>
        </w:rPr>
        <w:t xml:space="preserve">: </w:t>
      </w:r>
      <w:r>
        <w:rPr>
          <w:lang w:val="ro-RO"/>
        </w:rPr>
        <w:t>Obiectivul acestei activități este de a încerca să identificați moduri pozitive de a defini sensul gestionării și rezolvării conflictelor</w:t>
      </w:r>
      <w:r w:rsidR="00093148" w:rsidRPr="009050EC">
        <w:rPr>
          <w:lang w:val="ro-RO"/>
        </w:rPr>
        <w:t xml:space="preserve">. </w:t>
      </w:r>
      <w:r>
        <w:rPr>
          <w:lang w:val="ro-RO"/>
        </w:rPr>
        <w:t xml:space="preserve">În mod simultan, va da participanților ocazia de a lucra cu și de a se cunoaște mai bine între ei, în clasă. </w:t>
      </w:r>
    </w:p>
    <w:p w14:paraId="23492336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>1. Separa</w:t>
      </w:r>
      <w:r w:rsidR="00D5145A">
        <w:rPr>
          <w:lang w:val="ro-RO"/>
        </w:rPr>
        <w:t>ți participanții în grupuri de 4 sau 5 și dați-le un pix mare și o foaie mare de hârtie</w:t>
      </w:r>
      <w:r w:rsidRPr="009050EC">
        <w:rPr>
          <w:lang w:val="ro-RO"/>
        </w:rPr>
        <w:t>.</w:t>
      </w:r>
    </w:p>
    <w:p w14:paraId="47D8A589" w14:textId="77777777" w:rsidR="00093148" w:rsidRPr="009050EC" w:rsidRDefault="00D5145A" w:rsidP="005928E5">
      <w:pPr>
        <w:jc w:val="both"/>
        <w:rPr>
          <w:lang w:val="ro-RO"/>
        </w:rPr>
      </w:pPr>
      <w:r>
        <w:rPr>
          <w:lang w:val="ro-RO"/>
        </w:rPr>
        <w:t>2. Informați echipele că trebuie să răspundă unui număr de 3 întrebări</w:t>
      </w:r>
      <w:r w:rsidR="00093148" w:rsidRPr="009050EC">
        <w:rPr>
          <w:lang w:val="ro-RO"/>
        </w:rPr>
        <w:t>:</w:t>
      </w:r>
    </w:p>
    <w:p w14:paraId="5D534738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>-</w:t>
      </w:r>
      <w:r w:rsidR="00185506">
        <w:rPr>
          <w:lang w:val="ro-RO"/>
        </w:rPr>
        <w:t xml:space="preserve"> Cum ați defini gestionarea conflictelor</w:t>
      </w:r>
      <w:r w:rsidRPr="009050EC">
        <w:rPr>
          <w:lang w:val="ro-RO"/>
        </w:rPr>
        <w:t>?</w:t>
      </w:r>
    </w:p>
    <w:p w14:paraId="5EE01000" w14:textId="77777777" w:rsidR="00093148" w:rsidRPr="009050EC" w:rsidRDefault="00185506" w:rsidP="005928E5">
      <w:pPr>
        <w:jc w:val="both"/>
        <w:rPr>
          <w:lang w:val="ro-RO"/>
        </w:rPr>
      </w:pPr>
      <w:r>
        <w:rPr>
          <w:lang w:val="ro-RO"/>
        </w:rPr>
        <w:t>- Ce probleme negative pot fi cauzate de conflict la locul de muncă</w:t>
      </w:r>
      <w:r w:rsidR="00093148" w:rsidRPr="009050EC">
        <w:rPr>
          <w:lang w:val="ro-RO"/>
        </w:rPr>
        <w:t>?</w:t>
      </w:r>
    </w:p>
    <w:p w14:paraId="54D2B5FA" w14:textId="77777777" w:rsidR="00093148" w:rsidRPr="009050EC" w:rsidRDefault="00185506" w:rsidP="005928E5">
      <w:pPr>
        <w:jc w:val="both"/>
        <w:rPr>
          <w:lang w:val="ro-RO"/>
        </w:rPr>
      </w:pPr>
      <w:r>
        <w:rPr>
          <w:lang w:val="ro-RO"/>
        </w:rPr>
        <w:t>Ce rezultate pozitive pot deriva din conflictul la locul de muncă</w:t>
      </w:r>
      <w:r w:rsidR="00093148" w:rsidRPr="009050EC">
        <w:rPr>
          <w:lang w:val="ro-RO"/>
        </w:rPr>
        <w:t>?</w:t>
      </w:r>
    </w:p>
    <w:p w14:paraId="329C19D4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 xml:space="preserve">3. </w:t>
      </w:r>
      <w:r w:rsidR="001D1E94">
        <w:rPr>
          <w:lang w:val="ro-RO"/>
        </w:rPr>
        <w:t>Rugați-i ulterior să scrie titlurile</w:t>
      </w:r>
      <w:r w:rsidRPr="009050EC">
        <w:rPr>
          <w:lang w:val="ro-RO"/>
        </w:rPr>
        <w:t xml:space="preserve"> ‘Defini</w:t>
      </w:r>
      <w:r w:rsidR="001D1E94">
        <w:rPr>
          <w:lang w:val="ro-RO"/>
        </w:rPr>
        <w:t>ție, ‘Negative</w:t>
      </w:r>
      <w:r w:rsidRPr="009050EC">
        <w:rPr>
          <w:lang w:val="ro-RO"/>
        </w:rPr>
        <w:t xml:space="preserve">’ </w:t>
      </w:r>
      <w:r w:rsidR="001D1E94">
        <w:rPr>
          <w:lang w:val="ro-RO"/>
        </w:rPr>
        <w:t>și ‘Pozitive’ și să-și listeze răspunsurile în cadrul respectivelor secțiuni</w:t>
      </w:r>
      <w:r w:rsidRPr="009050EC">
        <w:rPr>
          <w:lang w:val="ro-RO"/>
        </w:rPr>
        <w:t>.</w:t>
      </w:r>
    </w:p>
    <w:p w14:paraId="2997A3F9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 xml:space="preserve">4. </w:t>
      </w:r>
      <w:r w:rsidR="001D1E94">
        <w:rPr>
          <w:lang w:val="ro-RO"/>
        </w:rPr>
        <w:t>Echipele trebuie să cadă de acord alături de membrii echipei lor cu privire la ceea ce vor lua în considerare ca fiind definiția gestionării conflictelor, anterior de a o scrie pe foaia lor de hârtie</w:t>
      </w:r>
      <w:r w:rsidRPr="009050EC">
        <w:rPr>
          <w:lang w:val="ro-RO"/>
        </w:rPr>
        <w:t>.</w:t>
      </w:r>
    </w:p>
    <w:p w14:paraId="397A45A6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 xml:space="preserve">5. </w:t>
      </w:r>
      <w:r w:rsidR="001D1E94">
        <w:rPr>
          <w:lang w:val="ro-RO"/>
        </w:rPr>
        <w:t xml:space="preserve">După ce timpul alocat s-a scurs, o persoană din fiecare grup trebuie să </w:t>
      </w:r>
      <w:r w:rsidR="00994E53">
        <w:rPr>
          <w:lang w:val="ro-RO"/>
        </w:rPr>
        <w:t>spună cu voce tare clasei care este definiția lor și care au fost elementele pozitive și negative pe care grupul le-a listat.</w:t>
      </w:r>
    </w:p>
    <w:p w14:paraId="22CEC201" w14:textId="77777777" w:rsidR="00093148" w:rsidRPr="009050EC" w:rsidRDefault="00093148" w:rsidP="005928E5">
      <w:pPr>
        <w:jc w:val="both"/>
        <w:rPr>
          <w:lang w:val="ro-RO"/>
        </w:rPr>
      </w:pPr>
      <w:r w:rsidRPr="009050EC">
        <w:rPr>
          <w:lang w:val="ro-RO"/>
        </w:rPr>
        <w:t xml:space="preserve">6. </w:t>
      </w:r>
      <w:r w:rsidR="00994E53">
        <w:rPr>
          <w:lang w:val="ro-RO"/>
        </w:rPr>
        <w:t xml:space="preserve">Aceste foi de hârtie pot fi lipite de </w:t>
      </w:r>
      <w:r w:rsidR="00C92DE2">
        <w:rPr>
          <w:lang w:val="ro-RO"/>
        </w:rPr>
        <w:t>tablă</w:t>
      </w:r>
      <w:r w:rsidR="00994E53">
        <w:rPr>
          <w:lang w:val="ro-RO"/>
        </w:rPr>
        <w:t xml:space="preserve"> sau undeva în sala de clasă, spre a fi vizibile pe întreaga durată a sesiunii de instruire. </w:t>
      </w:r>
    </w:p>
    <w:sectPr w:rsidR="00093148" w:rsidRPr="009050E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5C7A" w14:textId="77777777" w:rsidR="00603605" w:rsidRDefault="00603605">
      <w:pPr>
        <w:spacing w:after="0" w:line="240" w:lineRule="auto"/>
      </w:pPr>
      <w:r>
        <w:separator/>
      </w:r>
    </w:p>
  </w:endnote>
  <w:endnote w:type="continuationSeparator" w:id="0">
    <w:p w14:paraId="1D95A892" w14:textId="77777777" w:rsidR="00603605" w:rsidRDefault="0060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05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E6815" w14:textId="77777777" w:rsidR="00093148" w:rsidRDefault="00093148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B93FE" w14:textId="77777777" w:rsidR="00093148" w:rsidRDefault="000931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B4EB" w14:textId="77777777" w:rsidR="00603605" w:rsidRDefault="006036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C4CEC3" w14:textId="77777777" w:rsidR="00603605" w:rsidRDefault="0060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3780D"/>
    <w:multiLevelType w:val="multilevel"/>
    <w:tmpl w:val="B2AE2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16759EB"/>
    <w:multiLevelType w:val="multilevel"/>
    <w:tmpl w:val="B726D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2"/>
    <w:rsid w:val="00016AF9"/>
    <w:rsid w:val="00093148"/>
    <w:rsid w:val="00167C62"/>
    <w:rsid w:val="00185506"/>
    <w:rsid w:val="001D1E94"/>
    <w:rsid w:val="00210CBB"/>
    <w:rsid w:val="002A1BCA"/>
    <w:rsid w:val="005928E5"/>
    <w:rsid w:val="00603605"/>
    <w:rsid w:val="007B1E23"/>
    <w:rsid w:val="009050EC"/>
    <w:rsid w:val="00994E53"/>
    <w:rsid w:val="009D0B7E"/>
    <w:rsid w:val="009E3806"/>
    <w:rsid w:val="00B81C35"/>
    <w:rsid w:val="00C92DE2"/>
    <w:rsid w:val="00CA007B"/>
    <w:rsid w:val="00CE111F"/>
    <w:rsid w:val="00D5145A"/>
    <w:rsid w:val="00D61996"/>
    <w:rsid w:val="00E009B1"/>
    <w:rsid w:val="00EA67C2"/>
    <w:rsid w:val="00F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792B"/>
  <w15:docId w15:val="{5086AFD4-92FC-41FC-BA38-B2A3E873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</w:pPr>
  </w:style>
  <w:style w:type="paragraph" w:styleId="Antrat1">
    <w:name w:val="heading 1"/>
    <w:basedOn w:val="prastasis"/>
    <w:next w:val="prastasis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Antrat3">
    <w:name w:val="heading 3"/>
    <w:basedOn w:val="prastasis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agwek2Znak">
    <w:name w:val="Nagłówek 2 Znak"/>
    <w:basedOn w:val="Numatytasispastraiposriftas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Numatytasispastraiposriftas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Grietas">
    <w:name w:val="Strong"/>
    <w:basedOn w:val="Numatytasispastraiposriftas"/>
    <w:rPr>
      <w:b/>
      <w:bCs/>
    </w:rPr>
  </w:style>
  <w:style w:type="paragraph" w:styleId="prastasiniatinklio">
    <w:name w:val="Normal (Web)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Emfaz">
    <w:name w:val="Emphasis"/>
    <w:basedOn w:val="Numatytasispastraiposriftas"/>
    <w:rPr>
      <w:i/>
      <w:iCs/>
    </w:rPr>
  </w:style>
  <w:style w:type="paragraph" w:styleId="Debesliotekstas">
    <w:name w:val="Balloon Text"/>
    <w:basedOn w:val="prastasis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Numatytasispastraiposriftas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Numatytasispastraiposriftas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3148"/>
  </w:style>
  <w:style w:type="paragraph" w:styleId="Porat">
    <w:name w:val="footer"/>
    <w:basedOn w:val="prastasis"/>
    <w:link w:val="Porat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93148"/>
  </w:style>
  <w:style w:type="paragraph" w:styleId="Sraopastraipa">
    <w:name w:val="List Paragraph"/>
    <w:basedOn w:val="prastasis"/>
    <w:uiPriority w:val="34"/>
    <w:qFormat/>
    <w:rsid w:val="0009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8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&amp; F Education</dc:creator>
  <cp:lastModifiedBy>Darbinis</cp:lastModifiedBy>
  <cp:revision>2</cp:revision>
  <dcterms:created xsi:type="dcterms:W3CDTF">2020-09-02T19:52:00Z</dcterms:created>
  <dcterms:modified xsi:type="dcterms:W3CDTF">2020-09-02T19:52:00Z</dcterms:modified>
</cp:coreProperties>
</file>