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3F90" w14:textId="67A45D6C" w:rsidR="00E853DC" w:rsidRPr="00B6599B" w:rsidRDefault="00E8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  <w:rPr>
          <w:b/>
          <w:sz w:val="24"/>
          <w:szCs w:val="24"/>
          <w:lang w:val="ro-RO"/>
        </w:rPr>
      </w:pPr>
      <w:bookmarkStart w:id="0" w:name="_gjdgxs" w:colFirst="0" w:colLast="0"/>
      <w:bookmarkEnd w:id="0"/>
      <w:r w:rsidRPr="00B6599B">
        <w:rPr>
          <w:b/>
          <w:sz w:val="24"/>
          <w:szCs w:val="24"/>
          <w:lang w:val="ro-RO"/>
        </w:rPr>
        <w:t>C</w:t>
      </w:r>
      <w:r w:rsidR="006E5C4F" w:rsidRPr="00B6599B">
        <w:rPr>
          <w:b/>
          <w:sz w:val="24"/>
          <w:szCs w:val="24"/>
          <w:lang w:val="ro-RO"/>
        </w:rPr>
        <w:t>REATIVITATE</w:t>
      </w:r>
    </w:p>
    <w:p w14:paraId="677C2C8C" w14:textId="77777777" w:rsidR="00E853DC" w:rsidRPr="006E5C4F" w:rsidRDefault="00E8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  <w:rPr>
          <w:lang w:val="ro-RO"/>
        </w:rPr>
      </w:pPr>
    </w:p>
    <w:p w14:paraId="068DE630" w14:textId="77777777" w:rsidR="00E853DC" w:rsidRPr="006E5C4F" w:rsidRDefault="00E853DC" w:rsidP="00E8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000000"/>
          <w:lang w:val="ro-RO"/>
        </w:rPr>
      </w:pPr>
    </w:p>
    <w:p w14:paraId="4020F6C9" w14:textId="1C77AF53" w:rsidR="004C5414" w:rsidRPr="006E5C4F" w:rsidRDefault="00357361" w:rsidP="00A57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ro-RO"/>
        </w:rPr>
      </w:pPr>
      <w:r>
        <w:rPr>
          <w:rFonts w:ascii="Arial" w:eastAsia="Arial" w:hAnsi="Arial" w:cs="Arial"/>
          <w:b/>
          <w:color w:val="000000"/>
          <w:lang w:val="ro-RO"/>
        </w:rPr>
        <w:t>Analogie neobișnuită</w:t>
      </w:r>
    </w:p>
    <w:p w14:paraId="4BA8519D" w14:textId="77777777" w:rsidR="004C5414" w:rsidRPr="006E5C4F" w:rsidRDefault="004C5414" w:rsidP="00A5746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lang w:val="ro-RO"/>
        </w:rPr>
      </w:pPr>
    </w:p>
    <w:p w14:paraId="134FD0A6" w14:textId="61CB47C9" w:rsidR="004C5414" w:rsidRPr="006E5C4F" w:rsidRDefault="00357361" w:rsidP="00A57460">
      <w:pPr>
        <w:shd w:val="clear" w:color="auto" w:fill="FFFFFF"/>
        <w:spacing w:after="390" w:line="240" w:lineRule="auto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Constituie o strategie să generați idei noi prin intermediul analogiilor, adică să găsiți o similaritate între două situații sau sisteme diferite. Etape</w:t>
      </w:r>
      <w:r w:rsidR="00E853DC" w:rsidRPr="006E5C4F">
        <w:rPr>
          <w:rFonts w:ascii="Arial" w:eastAsia="Arial" w:hAnsi="Arial" w:cs="Arial"/>
          <w:lang w:val="ro-RO"/>
        </w:rPr>
        <w:t>:</w:t>
      </w:r>
    </w:p>
    <w:p w14:paraId="78043742" w14:textId="53DA44EF" w:rsidR="004C5414" w:rsidRPr="006E5C4F" w:rsidRDefault="00357361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 xml:space="preserve">Alegeți două obiecte, concepte sau produse foarte diferite. Unul familiar, aflat în posesia sau viața dvs. și un altul, puțin cunoscut. </w:t>
      </w:r>
    </w:p>
    <w:p w14:paraId="54C8DFB4" w14:textId="34D697C8" w:rsidR="004C5414" w:rsidRPr="006E5C4F" w:rsidRDefault="00AB109D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 xml:space="preserve">Scrieți tot ceea ce știți sau vă reamintiți despre produsul 1, sub forma unei tornade de idei și scrieți lângă fiecare idee ce vă sugerează cu privire la </w:t>
      </w:r>
      <w:r w:rsidR="008149E1">
        <w:rPr>
          <w:rFonts w:ascii="Arial" w:eastAsia="Arial" w:hAnsi="Arial" w:cs="Arial"/>
          <w:color w:val="000000"/>
          <w:lang w:val="ro-RO"/>
        </w:rPr>
        <w:t xml:space="preserve">celălalt </w:t>
      </w:r>
      <w:r>
        <w:rPr>
          <w:rFonts w:ascii="Arial" w:eastAsia="Arial" w:hAnsi="Arial" w:cs="Arial"/>
          <w:color w:val="000000"/>
          <w:lang w:val="ro-RO"/>
        </w:rPr>
        <w:t>produs 2</w:t>
      </w:r>
      <w:r w:rsidR="00E853DC" w:rsidRPr="006E5C4F">
        <w:rPr>
          <w:rFonts w:ascii="Arial" w:eastAsia="Arial" w:hAnsi="Arial" w:cs="Arial"/>
          <w:color w:val="000000"/>
          <w:lang w:val="ro-RO"/>
        </w:rPr>
        <w:t>.</w:t>
      </w:r>
    </w:p>
    <w:p w14:paraId="393AD8A1" w14:textId="2DEF1B62" w:rsidR="004C5414" w:rsidRPr="006E5C4F" w:rsidRDefault="00AB109D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>Faceți același lucru în sens invers. Adică, scrieți tot ce vă vine în minte despre produsul 2 și lângă acestea, tot ceea ce vă sugerează despre produsul 1.</w:t>
      </w:r>
      <w:r w:rsidR="00E853DC" w:rsidRPr="006E5C4F">
        <w:rPr>
          <w:rFonts w:ascii="Arial" w:eastAsia="Arial" w:hAnsi="Arial" w:cs="Arial"/>
          <w:color w:val="000000"/>
          <w:lang w:val="ro-RO"/>
        </w:rPr>
        <w:t xml:space="preserve"> </w:t>
      </w:r>
    </w:p>
    <w:p w14:paraId="219562F8" w14:textId="3B131E9B" w:rsidR="004C5414" w:rsidRPr="006E5C4F" w:rsidRDefault="00AB109D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>Subliniați aspectele care sunt cele mai atrăgătoare, surprinzătoare sau extraordinare cu privire la ideile pe care le-ați scris</w:t>
      </w:r>
      <w:r w:rsidR="00E853DC" w:rsidRPr="006E5C4F">
        <w:rPr>
          <w:rFonts w:ascii="Arial" w:eastAsia="Arial" w:hAnsi="Arial" w:cs="Arial"/>
          <w:color w:val="000000"/>
          <w:lang w:val="ro-RO"/>
        </w:rPr>
        <w:t>.</w:t>
      </w:r>
    </w:p>
    <w:p w14:paraId="7B028CB2" w14:textId="47132A78" w:rsidR="004C5414" w:rsidRPr="006E5C4F" w:rsidRDefault="00AB109D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>Acum, proiectați un al treilea produs cu cele mai interesante caracteristici ale obiectelor 1 și 2. Desenați-l</w:t>
      </w:r>
      <w:r w:rsidR="00E853DC" w:rsidRPr="006E5C4F">
        <w:rPr>
          <w:rFonts w:ascii="Arial" w:eastAsia="Arial" w:hAnsi="Arial" w:cs="Arial"/>
          <w:color w:val="000000"/>
          <w:lang w:val="ro-RO"/>
        </w:rPr>
        <w:t>.</w:t>
      </w:r>
    </w:p>
    <w:p w14:paraId="2BDC893E" w14:textId="24B45B65" w:rsidR="004C5414" w:rsidRPr="006E5C4F" w:rsidRDefault="00E853DC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lang w:val="ro-RO"/>
        </w:rPr>
      </w:pPr>
      <w:r w:rsidRPr="006E5C4F">
        <w:rPr>
          <w:rFonts w:ascii="Arial" w:eastAsia="Arial" w:hAnsi="Arial" w:cs="Arial"/>
          <w:color w:val="000000"/>
          <w:lang w:val="ro-RO"/>
        </w:rPr>
        <w:t>Transform</w:t>
      </w:r>
      <w:r w:rsidR="00AB109D">
        <w:rPr>
          <w:rFonts w:ascii="Arial" w:eastAsia="Arial" w:hAnsi="Arial" w:cs="Arial"/>
          <w:color w:val="000000"/>
          <w:lang w:val="ro-RO"/>
        </w:rPr>
        <w:t>ați obiectul 1 pas cu pas în obiectul 2 și inv</w:t>
      </w:r>
      <w:r w:rsidR="0061731F">
        <w:rPr>
          <w:rFonts w:ascii="Arial" w:eastAsia="Arial" w:hAnsi="Arial" w:cs="Arial"/>
          <w:color w:val="000000"/>
          <w:lang w:val="ro-RO"/>
        </w:rPr>
        <w:t>ers. Gândiți-</w:t>
      </w:r>
      <w:r w:rsidR="00AB109D">
        <w:rPr>
          <w:rFonts w:ascii="Arial" w:eastAsia="Arial" w:hAnsi="Arial" w:cs="Arial"/>
          <w:color w:val="000000"/>
          <w:lang w:val="ro-RO"/>
        </w:rPr>
        <w:t>vă la prolemele și dificultățile acestei metamorfozei.</w:t>
      </w:r>
      <w:r w:rsidRPr="006E5C4F">
        <w:rPr>
          <w:rFonts w:ascii="Arial" w:eastAsia="Arial" w:hAnsi="Arial" w:cs="Arial"/>
          <w:color w:val="000000"/>
          <w:lang w:val="ro-RO"/>
        </w:rPr>
        <w:t xml:space="preserve"> </w:t>
      </w:r>
    </w:p>
    <w:p w14:paraId="4689DDAC" w14:textId="6896CDBC" w:rsidR="004C5414" w:rsidRPr="006E5C4F" w:rsidRDefault="00AB109D" w:rsidP="00A57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jc w:val="both"/>
        <w:rPr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>Exprimați tot ceea ce ați gândit și ați simțit cu privire la această analogie</w:t>
      </w:r>
      <w:r w:rsidR="00E853DC" w:rsidRPr="006E5C4F">
        <w:rPr>
          <w:rFonts w:ascii="Arial" w:eastAsia="Arial" w:hAnsi="Arial" w:cs="Arial"/>
          <w:color w:val="000000"/>
          <w:lang w:val="ro-RO"/>
        </w:rPr>
        <w:t>.</w:t>
      </w:r>
    </w:p>
    <w:p w14:paraId="43E0E8F3" w14:textId="77777777" w:rsidR="004C5414" w:rsidRPr="006E5C4F" w:rsidRDefault="004C5414" w:rsidP="00A5746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lang w:val="ro-RO"/>
        </w:rPr>
      </w:pPr>
    </w:p>
    <w:p w14:paraId="265592C9" w14:textId="77777777" w:rsidR="004C5414" w:rsidRPr="006E5C4F" w:rsidRDefault="00E853DC" w:rsidP="00A57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ro-RO"/>
        </w:rPr>
      </w:pPr>
      <w:r w:rsidRPr="006E5C4F">
        <w:rPr>
          <w:rFonts w:ascii="Arial" w:eastAsia="Arial" w:hAnsi="Arial" w:cs="Arial"/>
          <w:b/>
          <w:color w:val="000000"/>
          <w:lang w:val="ro-RO"/>
        </w:rPr>
        <w:t>Ideart</w:t>
      </w:r>
    </w:p>
    <w:p w14:paraId="3BED0110" w14:textId="320E6AF4" w:rsidR="004C5414" w:rsidRPr="006E5C4F" w:rsidRDefault="00AB109D" w:rsidP="00A57460">
      <w:pPr>
        <w:shd w:val="clear" w:color="auto" w:fill="FFFFFF"/>
        <w:spacing w:after="360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Este o tehnică de generare a ideilor (în cadrul obiectivului de gândire provocativă)</w:t>
      </w:r>
      <w:r w:rsidR="00E853DC" w:rsidRPr="006E5C4F">
        <w:rPr>
          <w:rFonts w:ascii="Arial" w:eastAsia="Arial" w:hAnsi="Arial" w:cs="Arial"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care utilizează stimulii vizuali, de obicei picturile</w:t>
      </w:r>
      <w:r w:rsidR="00E853DC" w:rsidRPr="006E5C4F">
        <w:rPr>
          <w:rFonts w:ascii="Arial" w:eastAsia="Arial" w:hAnsi="Arial" w:cs="Arial"/>
          <w:lang w:val="ro-RO"/>
        </w:rPr>
        <w:t>.</w:t>
      </w:r>
    </w:p>
    <w:p w14:paraId="0E4E86B3" w14:textId="048CEFE7" w:rsidR="004C5414" w:rsidRPr="006E5C4F" w:rsidRDefault="00AB109D" w:rsidP="00A57460">
      <w:pPr>
        <w:shd w:val="clear" w:color="auto" w:fill="FFFFFF"/>
        <w:spacing w:after="360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Atunci când vă confruntați cu o centrare creativă specifică, o imagine care poate genera analogii și asocieri</w:t>
      </w:r>
      <w:r w:rsidR="00E853DC" w:rsidRPr="006E5C4F">
        <w:rPr>
          <w:rFonts w:ascii="Arial" w:eastAsia="Arial" w:hAnsi="Arial" w:cs="Arial"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 xml:space="preserve">este aleasă în mod intuitiv. În primul rând (indiferent dacă tehnica este utilizată individual sau ca o echipă), </w:t>
      </w:r>
      <w:r w:rsidR="00034798">
        <w:rPr>
          <w:rFonts w:ascii="Arial" w:eastAsia="Arial" w:hAnsi="Arial" w:cs="Arial"/>
          <w:lang w:val="ro-RO"/>
        </w:rPr>
        <w:t>totul face referire la descrierea imaginii și</w:t>
      </w:r>
      <w:r w:rsidR="00E853DC" w:rsidRPr="006E5C4F">
        <w:rPr>
          <w:rFonts w:ascii="Arial" w:eastAsia="Arial" w:hAnsi="Arial" w:cs="Arial"/>
          <w:lang w:val="ro-RO"/>
        </w:rPr>
        <w:t xml:space="preserve"> “</w:t>
      </w:r>
      <w:r w:rsidR="00034798">
        <w:rPr>
          <w:rFonts w:ascii="Arial" w:eastAsia="Arial" w:hAnsi="Arial" w:cs="Arial"/>
          <w:lang w:val="ro-RO"/>
        </w:rPr>
        <w:t>jocul</w:t>
      </w:r>
      <w:r w:rsidR="00E853DC" w:rsidRPr="006E5C4F">
        <w:rPr>
          <w:rFonts w:ascii="Arial" w:eastAsia="Arial" w:hAnsi="Arial" w:cs="Arial"/>
          <w:lang w:val="ro-RO"/>
        </w:rPr>
        <w:t xml:space="preserve">” </w:t>
      </w:r>
      <w:r w:rsidR="00034798">
        <w:rPr>
          <w:rFonts w:ascii="Arial" w:eastAsia="Arial" w:hAnsi="Arial" w:cs="Arial"/>
          <w:lang w:val="ro-RO"/>
        </w:rPr>
        <w:t>cu conceptele care pot fi derivate din el (crearea povestirilor, detectarea aspectelor ascunse, realizarea comparațiilor</w:t>
      </w:r>
      <w:r w:rsidR="00E853DC" w:rsidRPr="006E5C4F">
        <w:rPr>
          <w:rFonts w:ascii="Arial" w:eastAsia="Arial" w:hAnsi="Arial" w:cs="Arial"/>
          <w:lang w:val="ro-RO"/>
        </w:rPr>
        <w:t xml:space="preserve"> </w:t>
      </w:r>
      <w:r w:rsidR="00034798">
        <w:rPr>
          <w:rFonts w:ascii="Arial" w:eastAsia="Arial" w:hAnsi="Arial" w:cs="Arial"/>
          <w:lang w:val="ro-RO"/>
        </w:rPr>
        <w:t>etc.)</w:t>
      </w:r>
      <w:r w:rsidR="00E853DC" w:rsidRPr="006E5C4F">
        <w:rPr>
          <w:rFonts w:ascii="Arial" w:eastAsia="Arial" w:hAnsi="Arial" w:cs="Arial"/>
          <w:lang w:val="ro-RO"/>
        </w:rPr>
        <w:t>.</w:t>
      </w:r>
      <w:r w:rsidR="00034798">
        <w:rPr>
          <w:rFonts w:ascii="Arial" w:eastAsia="Arial" w:hAnsi="Arial" w:cs="Arial"/>
          <w:lang w:val="ro-RO"/>
        </w:rPr>
        <w:t xml:space="preserve"> Ulterior și ca o etapă fundamentală în cadrul acestei tehnici, voi încerca să</w:t>
      </w:r>
      <w:r w:rsidR="00E853DC" w:rsidRPr="006E5C4F">
        <w:rPr>
          <w:rFonts w:ascii="Arial" w:eastAsia="Arial" w:hAnsi="Arial" w:cs="Arial"/>
          <w:lang w:val="ro-RO"/>
        </w:rPr>
        <w:t xml:space="preserve"> "for</w:t>
      </w:r>
      <w:r w:rsidR="00034798">
        <w:rPr>
          <w:rFonts w:ascii="Arial" w:eastAsia="Arial" w:hAnsi="Arial" w:cs="Arial"/>
          <w:lang w:val="ro-RO"/>
        </w:rPr>
        <w:t>țez</w:t>
      </w:r>
      <w:r w:rsidR="00E853DC" w:rsidRPr="006E5C4F">
        <w:rPr>
          <w:rFonts w:ascii="Arial" w:eastAsia="Arial" w:hAnsi="Arial" w:cs="Arial"/>
          <w:lang w:val="ro-RO"/>
        </w:rPr>
        <w:t>"</w:t>
      </w:r>
      <w:r w:rsidR="00034798">
        <w:rPr>
          <w:rFonts w:ascii="Arial" w:eastAsia="Arial" w:hAnsi="Arial" w:cs="Arial"/>
          <w:lang w:val="ro-RO"/>
        </w:rPr>
        <w:t xml:space="preserve"> legăturile dintre centrarea creativă și imagine</w:t>
      </w:r>
      <w:r w:rsidR="00E853DC" w:rsidRPr="006E5C4F">
        <w:rPr>
          <w:rFonts w:ascii="Arial" w:eastAsia="Arial" w:hAnsi="Arial" w:cs="Arial"/>
          <w:lang w:val="ro-RO"/>
        </w:rPr>
        <w:t xml:space="preserve">. </w:t>
      </w:r>
      <w:r w:rsidR="00034798">
        <w:rPr>
          <w:rFonts w:ascii="Arial" w:eastAsia="Arial" w:hAnsi="Arial" w:cs="Arial"/>
          <w:lang w:val="ro-RO"/>
        </w:rPr>
        <w:t>În acest moment, capacitatea analogică a utilizatorilor tehnicii joacă un rol foarte important care trebuie să utilizeze fraze și momente creative de acest fel</w:t>
      </w:r>
      <w:r w:rsidR="00E853DC" w:rsidRPr="006E5C4F">
        <w:rPr>
          <w:rFonts w:ascii="Arial" w:eastAsia="Arial" w:hAnsi="Arial" w:cs="Arial"/>
          <w:lang w:val="ro-RO"/>
        </w:rPr>
        <w:t>:</w:t>
      </w:r>
    </w:p>
    <w:p w14:paraId="75924A3B" w14:textId="5C36C5CC" w:rsidR="004C5414" w:rsidRPr="006E5C4F" w:rsidRDefault="00034798" w:rsidP="00A57460">
      <w:pPr>
        <w:numPr>
          <w:ilvl w:val="0"/>
          <w:numId w:val="3"/>
        </w:numPr>
        <w:shd w:val="clear" w:color="auto" w:fill="FFFFFF"/>
        <w:spacing w:after="210" w:line="240" w:lineRule="auto"/>
        <w:ind w:left="0"/>
        <w:jc w:val="both"/>
        <w:rPr>
          <w:lang w:val="ro-RO"/>
        </w:rPr>
      </w:pPr>
      <w:r>
        <w:rPr>
          <w:rFonts w:ascii="Arial" w:eastAsia="Arial" w:hAnsi="Arial" w:cs="Arial"/>
          <w:lang w:val="ro-RO"/>
        </w:rPr>
        <w:t>Acesta este similar problemelor noastre în următoarele aspecte</w:t>
      </w:r>
      <w:r w:rsidR="00E853DC" w:rsidRPr="006E5C4F">
        <w:rPr>
          <w:rFonts w:ascii="Arial" w:eastAsia="Arial" w:hAnsi="Arial" w:cs="Arial"/>
          <w:lang w:val="ro-RO"/>
        </w:rPr>
        <w:t xml:space="preserve"> ...</w:t>
      </w:r>
    </w:p>
    <w:p w14:paraId="0836A509" w14:textId="7051158E" w:rsidR="004C5414" w:rsidRPr="006E5C4F" w:rsidRDefault="00034798" w:rsidP="00A57460">
      <w:pPr>
        <w:numPr>
          <w:ilvl w:val="0"/>
          <w:numId w:val="3"/>
        </w:numPr>
        <w:shd w:val="clear" w:color="auto" w:fill="FFFFFF"/>
        <w:spacing w:after="210" w:line="240" w:lineRule="auto"/>
        <w:ind w:left="0"/>
        <w:jc w:val="both"/>
        <w:rPr>
          <w:lang w:val="ro-RO"/>
        </w:rPr>
      </w:pPr>
      <w:r>
        <w:rPr>
          <w:rFonts w:ascii="Arial" w:eastAsia="Arial" w:hAnsi="Arial" w:cs="Arial"/>
          <w:lang w:val="ro-RO"/>
        </w:rPr>
        <w:t>Acest aspect al imaginii sau desenului este legat de</w:t>
      </w:r>
      <w:r w:rsidR="00E853DC" w:rsidRPr="006E5C4F">
        <w:rPr>
          <w:rFonts w:ascii="Arial" w:eastAsia="Arial" w:hAnsi="Arial" w:cs="Arial"/>
          <w:lang w:val="ro-RO"/>
        </w:rPr>
        <w:t>...</w:t>
      </w:r>
    </w:p>
    <w:p w14:paraId="3365F774" w14:textId="40B2E8D4" w:rsidR="004C5414" w:rsidRPr="006E5C4F" w:rsidRDefault="00034798" w:rsidP="00A57460">
      <w:pPr>
        <w:numPr>
          <w:ilvl w:val="0"/>
          <w:numId w:val="3"/>
        </w:numPr>
        <w:shd w:val="clear" w:color="auto" w:fill="FFFFFF"/>
        <w:spacing w:after="210" w:line="240" w:lineRule="auto"/>
        <w:ind w:left="0"/>
        <w:jc w:val="both"/>
        <w:rPr>
          <w:lang w:val="ro-RO"/>
        </w:rPr>
      </w:pPr>
      <w:r>
        <w:rPr>
          <w:rFonts w:ascii="Arial" w:eastAsia="Arial" w:hAnsi="Arial" w:cs="Arial"/>
          <w:lang w:val="ro-RO"/>
        </w:rPr>
        <w:t>Și dacă am face cum</w:t>
      </w:r>
      <w:r w:rsidR="00E853DC" w:rsidRPr="006E5C4F">
        <w:rPr>
          <w:rFonts w:ascii="Arial" w:eastAsia="Arial" w:hAnsi="Arial" w:cs="Arial"/>
          <w:lang w:val="ro-RO"/>
        </w:rPr>
        <w:t xml:space="preserve"> ...</w:t>
      </w:r>
    </w:p>
    <w:p w14:paraId="69D2E4EB" w14:textId="3463AEFC" w:rsidR="004C5414" w:rsidRPr="006E5C4F" w:rsidRDefault="00034798" w:rsidP="00A57460">
      <w:pPr>
        <w:numPr>
          <w:ilvl w:val="0"/>
          <w:numId w:val="3"/>
        </w:numPr>
        <w:shd w:val="clear" w:color="auto" w:fill="FFFFFF"/>
        <w:spacing w:after="210" w:line="240" w:lineRule="auto"/>
        <w:ind w:left="0"/>
        <w:jc w:val="both"/>
        <w:rPr>
          <w:lang w:val="ro-RO"/>
        </w:rPr>
      </w:pPr>
      <w:r>
        <w:rPr>
          <w:rFonts w:ascii="Arial" w:eastAsia="Arial" w:hAnsi="Arial" w:cs="Arial"/>
          <w:lang w:val="ro-RO"/>
        </w:rPr>
        <w:t>Produsul nostru este similar….deoarece….</w:t>
      </w:r>
      <w:r w:rsidR="00E853DC" w:rsidRPr="006E5C4F">
        <w:rPr>
          <w:rFonts w:ascii="Arial" w:eastAsia="Arial" w:hAnsi="Arial" w:cs="Arial"/>
          <w:lang w:val="ro-RO"/>
        </w:rPr>
        <w:t xml:space="preserve"> </w:t>
      </w:r>
    </w:p>
    <w:p w14:paraId="5AA50C06" w14:textId="3B337D9C" w:rsidR="004C5414" w:rsidRPr="006E5C4F" w:rsidRDefault="00034798" w:rsidP="00A57460">
      <w:pPr>
        <w:shd w:val="clear" w:color="auto" w:fill="FFFFFF"/>
        <w:spacing w:after="150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Un exemplu</w:t>
      </w:r>
    </w:p>
    <w:p w14:paraId="08CB174D" w14:textId="0E674840" w:rsidR="004C5414" w:rsidRPr="006E5C4F" w:rsidRDefault="00034798" w:rsidP="00A57460">
      <w:pPr>
        <w:shd w:val="clear" w:color="auto" w:fill="FFFFFF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Un grup de manageri de produs este pregătit să identifice idei pentru o nouă înghețată din timpul verii, ceea ce generează o cerere mare. Conducătorul sesiunii utilizează pictura</w:t>
      </w:r>
      <w:r w:rsidR="00E853DC" w:rsidRPr="006E5C4F">
        <w:rPr>
          <w:rFonts w:ascii="Arial" w:eastAsia="Arial" w:hAnsi="Arial" w:cs="Arial"/>
          <w:lang w:val="ro-RO"/>
        </w:rPr>
        <w:t xml:space="preserve"> "Le viol", </w:t>
      </w:r>
      <w:r>
        <w:rPr>
          <w:rFonts w:ascii="Arial" w:eastAsia="Arial" w:hAnsi="Arial" w:cs="Arial"/>
          <w:lang w:val="ro-RO"/>
        </w:rPr>
        <w:t xml:space="preserve">de pictorul belgian </w:t>
      </w:r>
      <w:r w:rsidR="00E853DC" w:rsidRPr="006E5C4F">
        <w:rPr>
          <w:rFonts w:ascii="Arial" w:eastAsia="Arial" w:hAnsi="Arial" w:cs="Arial"/>
          <w:lang w:val="ro-RO"/>
        </w:rPr>
        <w:t>René Magritte.</w:t>
      </w:r>
    </w:p>
    <w:p w14:paraId="7249A5A2" w14:textId="77777777" w:rsidR="004C5414" w:rsidRPr="006E5C4F" w:rsidRDefault="00E853DC" w:rsidP="00A57460">
      <w:pPr>
        <w:shd w:val="clear" w:color="auto" w:fill="FFFFFF"/>
        <w:jc w:val="both"/>
        <w:rPr>
          <w:rFonts w:ascii="Arial" w:eastAsia="Arial" w:hAnsi="Arial" w:cs="Arial"/>
          <w:lang w:val="ro-RO"/>
        </w:rPr>
      </w:pPr>
      <w:r w:rsidRPr="006E5C4F">
        <w:rPr>
          <w:rFonts w:ascii="Arial" w:eastAsia="Arial" w:hAnsi="Arial" w:cs="Arial"/>
          <w:noProof/>
          <w:lang w:val="en-US" w:eastAsia="en-US"/>
        </w:rPr>
        <w:lastRenderedPageBreak/>
        <w:drawing>
          <wp:inline distT="0" distB="0" distL="0" distR="0" wp14:anchorId="2B6CB532" wp14:editId="04701BB4">
            <wp:extent cx="704850" cy="1009650"/>
            <wp:effectExtent l="0" t="0" r="0" b="0"/>
            <wp:docPr id="1" name="image1.jpg" descr="levi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evi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642EB1" w14:textId="0F57D553" w:rsidR="004C5414" w:rsidRPr="006E5C4F" w:rsidRDefault="0061731F" w:rsidP="00A57460">
      <w:pPr>
        <w:shd w:val="clear" w:color="auto" w:fill="FFFFFF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Ace</w:t>
      </w:r>
      <w:r w:rsidR="00034798">
        <w:rPr>
          <w:rFonts w:ascii="Arial" w:eastAsia="Arial" w:hAnsi="Arial" w:cs="Arial"/>
          <w:lang w:val="ro-RO"/>
        </w:rPr>
        <w:t>st</w:t>
      </w:r>
      <w:r>
        <w:rPr>
          <w:rFonts w:ascii="Arial" w:eastAsia="Arial" w:hAnsi="Arial" w:cs="Arial"/>
          <w:lang w:val="ro-RO"/>
        </w:rPr>
        <w:t>e</w:t>
      </w:r>
      <w:r w:rsidR="00034798">
        <w:rPr>
          <w:rFonts w:ascii="Arial" w:eastAsia="Arial" w:hAnsi="Arial" w:cs="Arial"/>
          <w:lang w:val="ro-RO"/>
        </w:rPr>
        <w:t>a ar putea fi unele dintre ideile generate de vizualizarea picturii. Trebuie să luăm în considerare că vor fi idei lansate rapid și că va fi necesară rafinarea și specificarea lor</w:t>
      </w:r>
      <w:r w:rsidR="00E853DC" w:rsidRPr="006E5C4F">
        <w:rPr>
          <w:rFonts w:ascii="Arial" w:eastAsia="Arial" w:hAnsi="Arial" w:cs="Arial"/>
          <w:lang w:val="ro-RO"/>
        </w:rPr>
        <w:t>.</w:t>
      </w:r>
    </w:p>
    <w:tbl>
      <w:tblPr>
        <w:tblStyle w:val="a"/>
        <w:tblW w:w="8905" w:type="dxa"/>
        <w:tblInd w:w="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230"/>
      </w:tblGrid>
      <w:tr w:rsidR="004C5414" w:rsidRPr="006E5C4F" w14:paraId="05C0EE50" w14:textId="77777777" w:rsidTr="0035736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F313" w14:textId="71580644" w:rsidR="004C5414" w:rsidRPr="006E5C4F" w:rsidRDefault="00034798" w:rsidP="00034798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 xml:space="preserve">Ochii, nasul și gura devin corpul unei femei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F146" w14:textId="60E23EFC" w:rsidR="004C5414" w:rsidRPr="006E5C4F" w:rsidRDefault="004D5F96" w:rsidP="004D5F96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Înghețata care stimulează corpul unei femei</w:t>
            </w:r>
            <w:r w:rsidR="00E853DC" w:rsidRPr="006E5C4F">
              <w:rPr>
                <w:rFonts w:ascii="Arial" w:eastAsia="Arial" w:hAnsi="Arial" w:cs="Arial"/>
                <w:lang w:val="ro-RO"/>
              </w:rPr>
              <w:t xml:space="preserve"> </w:t>
            </w:r>
          </w:p>
        </w:tc>
      </w:tr>
      <w:tr w:rsidR="004C5414" w:rsidRPr="006E5C4F" w14:paraId="4018941E" w14:textId="77777777" w:rsidTr="0035736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2B68" w14:textId="03C47F56" w:rsidR="004C5414" w:rsidRPr="006E5C4F" w:rsidRDefault="00034798" w:rsidP="00034798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Părul pare să aibă o consistență sporită</w:t>
            </w:r>
            <w:r w:rsidR="00E853DC" w:rsidRPr="006E5C4F">
              <w:rPr>
                <w:rFonts w:ascii="Arial" w:eastAsia="Arial" w:hAnsi="Arial" w:cs="Arial"/>
                <w:lang w:val="ro-RO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2567" w14:textId="50E8F88D" w:rsidR="004C5414" w:rsidRPr="006E5C4F" w:rsidRDefault="004D5F96" w:rsidP="004D5F96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Înghețată cu un fel de păr comestibil</w:t>
            </w:r>
            <w:r w:rsidR="00E853DC" w:rsidRPr="006E5C4F">
              <w:rPr>
                <w:rFonts w:ascii="Arial" w:eastAsia="Arial" w:hAnsi="Arial" w:cs="Arial"/>
                <w:lang w:val="ro-RO"/>
              </w:rPr>
              <w:t xml:space="preserve"> </w:t>
            </w:r>
          </w:p>
        </w:tc>
      </w:tr>
      <w:tr w:rsidR="004C5414" w:rsidRPr="006E5C4F" w14:paraId="75D6F7AE" w14:textId="77777777" w:rsidTr="0035736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7297B" w14:textId="61AE3E42" w:rsidR="004C5414" w:rsidRPr="006E5C4F" w:rsidRDefault="00034798" w:rsidP="00034798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Gâtul este extrem de lung, pare să semene cu o girafă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FA58" w14:textId="125B1F94" w:rsidR="004C5414" w:rsidRPr="006E5C4F" w:rsidRDefault="004D5F96" w:rsidP="00A57460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Girafa de înghețată</w:t>
            </w:r>
          </w:p>
        </w:tc>
      </w:tr>
      <w:tr w:rsidR="004C5414" w:rsidRPr="006E5C4F" w14:paraId="29A089D1" w14:textId="77777777" w:rsidTr="0035736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B5C3" w14:textId="6DE7E712" w:rsidR="004C5414" w:rsidRPr="006E5C4F" w:rsidRDefault="004D5F96" w:rsidP="004D5F96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Corpul este o față și fața este un corp.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D4E1" w14:textId="25236B93" w:rsidR="004C5414" w:rsidRPr="006E5C4F" w:rsidRDefault="004D5F96" w:rsidP="004D5F96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Înghețată reversibilă, care se poate mânca pe o parte sau pe alta</w:t>
            </w:r>
          </w:p>
        </w:tc>
      </w:tr>
      <w:tr w:rsidR="004C5414" w:rsidRPr="006E5C4F" w14:paraId="4E5A97A8" w14:textId="77777777" w:rsidTr="0035736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D4BF" w14:textId="116705D1" w:rsidR="004C5414" w:rsidRPr="006E5C4F" w:rsidRDefault="004D5F96" w:rsidP="004D5F96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 w:rsidRPr="006E5C4F">
              <w:rPr>
                <w:rFonts w:ascii="Arial" w:eastAsia="Arial" w:hAnsi="Arial" w:cs="Arial"/>
                <w:lang w:val="ro-RO"/>
              </w:rPr>
              <w:t>Inexpresivita</w:t>
            </w:r>
            <w:r>
              <w:rPr>
                <w:rFonts w:ascii="Arial" w:eastAsia="Arial" w:hAnsi="Arial" w:cs="Arial"/>
                <w:lang w:val="ro-RO"/>
              </w:rPr>
              <w:t>te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513E" w14:textId="374C1D00" w:rsidR="004C5414" w:rsidRPr="006E5C4F" w:rsidRDefault="004D5F96" w:rsidP="004D5F96">
            <w:pPr>
              <w:spacing w:after="360"/>
              <w:jc w:val="both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Înghețată transparentă, dar cu o aromă puternică</w:t>
            </w:r>
            <w:r w:rsidR="00E853DC" w:rsidRPr="006E5C4F">
              <w:rPr>
                <w:rFonts w:ascii="Arial" w:eastAsia="Arial" w:hAnsi="Arial" w:cs="Arial"/>
                <w:lang w:val="ro-RO"/>
              </w:rPr>
              <w:t xml:space="preserve"> </w:t>
            </w:r>
          </w:p>
        </w:tc>
      </w:tr>
    </w:tbl>
    <w:p w14:paraId="4E42A727" w14:textId="77777777" w:rsidR="00357361" w:rsidRDefault="00357361" w:rsidP="003573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lang w:val="ro-RO"/>
        </w:rPr>
      </w:pPr>
    </w:p>
    <w:p w14:paraId="2CC2F695" w14:textId="62099C41" w:rsidR="004C5414" w:rsidRPr="006E5C4F" w:rsidRDefault="004D5F96" w:rsidP="00A57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lang w:val="ro-RO"/>
        </w:rPr>
      </w:pPr>
      <w:r>
        <w:rPr>
          <w:rFonts w:ascii="Arial" w:eastAsia="Arial" w:hAnsi="Arial" w:cs="Arial"/>
          <w:b/>
          <w:color w:val="000000"/>
          <w:lang w:val="ro-RO"/>
        </w:rPr>
        <w:t>Vizionarea următoarelor discursuri</w:t>
      </w:r>
      <w:r w:rsidR="00E853DC" w:rsidRPr="006E5C4F">
        <w:rPr>
          <w:rFonts w:ascii="Arial" w:eastAsia="Arial" w:hAnsi="Arial" w:cs="Arial"/>
          <w:b/>
          <w:color w:val="000000"/>
          <w:lang w:val="ro-RO"/>
        </w:rPr>
        <w:t xml:space="preserve"> TED</w:t>
      </w:r>
      <w:r>
        <w:rPr>
          <w:rFonts w:ascii="Arial" w:eastAsia="Arial" w:hAnsi="Arial" w:cs="Arial"/>
          <w:b/>
          <w:color w:val="000000"/>
          <w:lang w:val="ro-RO"/>
        </w:rPr>
        <w:t xml:space="preserve"> despre creativitate</w:t>
      </w:r>
      <w:r w:rsidR="00E853DC" w:rsidRPr="006E5C4F">
        <w:rPr>
          <w:rFonts w:ascii="Arial" w:eastAsia="Arial" w:hAnsi="Arial" w:cs="Arial"/>
          <w:b/>
          <w:color w:val="000000"/>
          <w:lang w:val="ro-RO"/>
        </w:rPr>
        <w:t xml:space="preserve"> </w:t>
      </w:r>
    </w:p>
    <w:p w14:paraId="4E7A7557" w14:textId="77777777" w:rsidR="004C5414" w:rsidRPr="006E5C4F" w:rsidRDefault="004C5414" w:rsidP="00A5746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b/>
          <w:color w:val="000000"/>
          <w:lang w:val="ro-RO"/>
        </w:rPr>
      </w:pPr>
    </w:p>
    <w:p w14:paraId="4AF461D2" w14:textId="51C32A4C" w:rsidR="004C5414" w:rsidRPr="006E5C4F" w:rsidRDefault="004D5F96" w:rsidP="00A57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o-RO"/>
        </w:rPr>
      </w:pPr>
      <w:r>
        <w:rPr>
          <w:rFonts w:ascii="Arial" w:eastAsia="Arial" w:hAnsi="Arial" w:cs="Arial"/>
          <w:color w:val="000000"/>
          <w:lang w:val="ro-RO"/>
        </w:rPr>
        <w:t>Patru lecții despre creativitate</w:t>
      </w:r>
    </w:p>
    <w:p w14:paraId="1C599F9D" w14:textId="77777777" w:rsidR="004C5414" w:rsidRPr="004D5F96" w:rsidRDefault="00C578AA" w:rsidP="00A57460">
      <w:pPr>
        <w:jc w:val="both"/>
        <w:rPr>
          <w:rFonts w:ascii="Arial" w:eastAsia="Arial" w:hAnsi="Arial" w:cs="Arial"/>
          <w:lang w:val="ro-RO"/>
        </w:rPr>
      </w:pPr>
      <w:hyperlink r:id="rId6" w:anchor="t-255425">
        <w:r w:rsidR="00E853DC" w:rsidRPr="004D5F96">
          <w:rPr>
            <w:rFonts w:ascii="Arial" w:eastAsia="Arial" w:hAnsi="Arial" w:cs="Arial"/>
            <w:color w:val="000000"/>
            <w:u w:val="single"/>
            <w:lang w:val="ro-RO"/>
          </w:rPr>
          <w:t>https://www.ted.com/talks/julie_burstein_4_lessons_in_creativity ? language = en # t-255425</w:t>
        </w:r>
      </w:hyperlink>
    </w:p>
    <w:p w14:paraId="354D1A36" w14:textId="7D76F02C" w:rsidR="004C5414" w:rsidRPr="004D5F96" w:rsidRDefault="004D5F96" w:rsidP="00A57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o-RO"/>
        </w:rPr>
      </w:pPr>
      <w:r w:rsidRPr="004D5F96">
        <w:rPr>
          <w:rFonts w:ascii="Arial" w:eastAsia="Arial" w:hAnsi="Arial" w:cs="Arial"/>
          <w:color w:val="000000"/>
          <w:lang w:val="ro-RO"/>
        </w:rPr>
        <w:t>Dacă doriți să fiți mai creativ, mergeți la o plimbare</w:t>
      </w:r>
      <w:r w:rsidR="00E853DC" w:rsidRPr="004D5F96">
        <w:rPr>
          <w:rFonts w:ascii="Arial" w:eastAsia="Arial" w:hAnsi="Arial" w:cs="Arial"/>
          <w:color w:val="000000"/>
          <w:lang w:val="ro-RO"/>
        </w:rPr>
        <w:t xml:space="preserve"> </w:t>
      </w:r>
    </w:p>
    <w:p w14:paraId="69F34ABA" w14:textId="77777777" w:rsidR="004C5414" w:rsidRPr="004D5F96" w:rsidRDefault="00C578AA" w:rsidP="00A57460">
      <w:pPr>
        <w:jc w:val="both"/>
        <w:rPr>
          <w:rFonts w:ascii="Arial" w:eastAsia="Arial" w:hAnsi="Arial" w:cs="Arial"/>
          <w:lang w:val="ro-RO"/>
        </w:rPr>
      </w:pPr>
      <w:hyperlink r:id="rId7">
        <w:r w:rsidR="00E853DC" w:rsidRPr="004D5F96">
          <w:rPr>
            <w:rFonts w:ascii="Arial" w:eastAsia="Arial" w:hAnsi="Arial" w:cs="Arial"/>
            <w:color w:val="000000"/>
            <w:u w:val="single"/>
            <w:lang w:val="ro-RO"/>
          </w:rPr>
          <w:t>https://www.ted.com/talks/marily_oppezzo_want_to_be_more_creative_go_for_a_walk/transcript</w:t>
        </w:r>
      </w:hyperlink>
    </w:p>
    <w:p w14:paraId="3586BBDB" w14:textId="63F89481" w:rsidR="004C5414" w:rsidRPr="004D5F96" w:rsidRDefault="004D5F96" w:rsidP="00A57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o-RO"/>
        </w:rPr>
      </w:pPr>
      <w:r w:rsidRPr="004D5F96">
        <w:rPr>
          <w:rFonts w:ascii="Arial" w:eastAsia="Arial" w:hAnsi="Arial" w:cs="Arial"/>
          <w:color w:val="000000"/>
          <w:lang w:val="ro-RO"/>
        </w:rPr>
        <w:t>Un mod puternic de a vă elibera creativitatea naturală</w:t>
      </w:r>
      <w:r w:rsidR="00E853DC" w:rsidRPr="004D5F96">
        <w:rPr>
          <w:rFonts w:ascii="Arial" w:eastAsia="Arial" w:hAnsi="Arial" w:cs="Arial"/>
          <w:color w:val="000000"/>
          <w:lang w:val="ro-RO"/>
        </w:rPr>
        <w:t xml:space="preserve"> </w:t>
      </w:r>
    </w:p>
    <w:p w14:paraId="4DC04BCE" w14:textId="59CA97C3" w:rsidR="00E853DC" w:rsidRPr="004D5F96" w:rsidRDefault="00C578AA" w:rsidP="00A57460">
      <w:pPr>
        <w:pStyle w:val="Antrat1"/>
        <w:shd w:val="clear" w:color="auto" w:fill="FFFFFF"/>
        <w:spacing w:after="280"/>
        <w:jc w:val="both"/>
        <w:rPr>
          <w:rFonts w:ascii="Arial" w:eastAsia="Arial" w:hAnsi="Arial" w:cs="Arial"/>
          <w:b w:val="0"/>
          <w:bCs/>
          <w:sz w:val="22"/>
          <w:szCs w:val="22"/>
          <w:lang w:val="ro-RO"/>
        </w:rPr>
      </w:pPr>
      <w:hyperlink r:id="rId8" w:history="1">
        <w:r w:rsidR="00E853DC" w:rsidRPr="004D5F96">
          <w:rPr>
            <w:rStyle w:val="Hipersaitas"/>
            <w:rFonts w:ascii="Arial" w:hAnsi="Arial" w:cs="Arial"/>
            <w:b w:val="0"/>
            <w:bCs/>
            <w:sz w:val="22"/>
            <w:szCs w:val="22"/>
            <w:lang w:val="ro-RO"/>
          </w:rPr>
          <w:t>https://www.ted.com/talks/tim_harford_a_powerful_way_to_unleash_your_natural_creativity/transcript?language=en</w:t>
        </w:r>
      </w:hyperlink>
    </w:p>
    <w:p w14:paraId="42B131F9" w14:textId="60F1E0FE" w:rsidR="004C5414" w:rsidRPr="004D5F96" w:rsidRDefault="004D5F96" w:rsidP="00A57460">
      <w:pPr>
        <w:pStyle w:val="Antrat1"/>
        <w:numPr>
          <w:ilvl w:val="0"/>
          <w:numId w:val="2"/>
        </w:numPr>
        <w:shd w:val="clear" w:color="auto" w:fill="FFFFFF"/>
        <w:spacing w:after="280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D5F96">
        <w:rPr>
          <w:rFonts w:ascii="Arial" w:eastAsia="Arial" w:hAnsi="Arial" w:cs="Arial"/>
          <w:b w:val="0"/>
          <w:sz w:val="22"/>
          <w:szCs w:val="22"/>
          <w:lang w:val="ro-RO"/>
        </w:rPr>
        <w:t>Obiceiurile surprinzătoare ale persoanelor cu gândire originală</w:t>
      </w:r>
      <w:r w:rsidR="00E853DC" w:rsidRPr="004D5F96">
        <w:rPr>
          <w:rFonts w:ascii="Arial" w:eastAsia="Arial" w:hAnsi="Arial" w:cs="Arial"/>
          <w:b w:val="0"/>
          <w:sz w:val="22"/>
          <w:szCs w:val="22"/>
          <w:lang w:val="ro-RO"/>
        </w:rPr>
        <w:t xml:space="preserve"> </w:t>
      </w:r>
    </w:p>
    <w:p w14:paraId="22D6F473" w14:textId="155A389C" w:rsidR="004C5414" w:rsidRPr="004D5F96" w:rsidRDefault="00C578AA" w:rsidP="00A57460">
      <w:pPr>
        <w:jc w:val="both"/>
        <w:rPr>
          <w:rFonts w:ascii="Arial" w:hAnsi="Arial" w:cs="Arial"/>
          <w:lang w:val="ro-RO"/>
        </w:rPr>
      </w:pPr>
      <w:hyperlink r:id="rId9" w:history="1">
        <w:r w:rsidR="00E853DC" w:rsidRPr="004D5F96">
          <w:rPr>
            <w:rStyle w:val="Hipersaitas"/>
            <w:rFonts w:ascii="Arial" w:hAnsi="Arial" w:cs="Arial"/>
            <w:color w:val="000000"/>
            <w:lang w:val="ro-RO"/>
          </w:rPr>
          <w:t>https://www.ted.com/talks/adam_grant_the_surprising_habits_of_original_thinkers/transcript?referrer=playlist-kickstart_your_creativity</w:t>
        </w:r>
      </w:hyperlink>
    </w:p>
    <w:sectPr w:rsidR="004C5414" w:rsidRPr="004D5F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libri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B1B"/>
    <w:multiLevelType w:val="multilevel"/>
    <w:tmpl w:val="080E8538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inherit" w:hAnsi="inherit" w:cs="inher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6202"/>
    <w:multiLevelType w:val="multilevel"/>
    <w:tmpl w:val="4EBC1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9AD6AD4"/>
    <w:multiLevelType w:val="multilevel"/>
    <w:tmpl w:val="16F87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022F"/>
    <w:multiLevelType w:val="multilevel"/>
    <w:tmpl w:val="D7B86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14"/>
    <w:rsid w:val="00034798"/>
    <w:rsid w:val="00357361"/>
    <w:rsid w:val="004C5414"/>
    <w:rsid w:val="004D5F96"/>
    <w:rsid w:val="0061731F"/>
    <w:rsid w:val="006E5C4F"/>
    <w:rsid w:val="008149E1"/>
    <w:rsid w:val="00A57460"/>
    <w:rsid w:val="00AB109D"/>
    <w:rsid w:val="00B6599B"/>
    <w:rsid w:val="00C578AA"/>
    <w:rsid w:val="00E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CFB9"/>
  <w15:docId w15:val="{DA4AA007-27B0-41EF-A98B-223FBE5C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styleId="Hipersaitas">
    <w:name w:val="Hyperlink"/>
    <w:basedOn w:val="Numatytasispastraiposriftas"/>
    <w:uiPriority w:val="99"/>
    <w:unhideWhenUsed/>
    <w:rsid w:val="00E853DC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8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tim_harford_a_powerful_way_to_unleash_your_natural_creativity/transcript?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marily_oppezzo_want_to_be_more_creative_go_for_a_walk/transcri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julie_burstein_4_lessons_in_creativity?language=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adam_grant_the_surprising_habits_of_original_thinkers/transcript?referrer=playlist-kickstart_your_crea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Darbinis</cp:lastModifiedBy>
  <cp:revision>2</cp:revision>
  <dcterms:created xsi:type="dcterms:W3CDTF">2020-09-02T19:49:00Z</dcterms:created>
  <dcterms:modified xsi:type="dcterms:W3CDTF">2020-09-02T19:49:00Z</dcterms:modified>
</cp:coreProperties>
</file>