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F3F90" w14:textId="52AE496F" w:rsidR="00E853DC" w:rsidRDefault="00E853DC">
      <w:pPr>
        <w:pBdr>
          <w:top w:val="nil"/>
          <w:left w:val="nil"/>
          <w:bottom w:val="nil"/>
          <w:right w:val="nil"/>
          <w:between w:val="nil"/>
        </w:pBdr>
        <w:shd w:val="clear" w:color="auto" w:fill="FFFFFF"/>
        <w:spacing w:after="0" w:line="240" w:lineRule="auto"/>
        <w:ind w:left="720" w:hanging="360"/>
      </w:pPr>
      <w:r>
        <w:rPr>
          <w:lang w:val="es"/>
        </w:rPr>
        <w:t>Creatividad</w:t>
      </w:r>
    </w:p>
    <w:p w14:paraId="677C2C8C" w14:textId="77777777" w:rsidR="00E853DC" w:rsidRDefault="00E853DC">
      <w:pPr>
        <w:pBdr>
          <w:top w:val="nil"/>
          <w:left w:val="nil"/>
          <w:bottom w:val="nil"/>
          <w:right w:val="nil"/>
          <w:between w:val="nil"/>
        </w:pBdr>
        <w:shd w:val="clear" w:color="auto" w:fill="FFFFFF"/>
        <w:spacing w:after="0" w:line="240" w:lineRule="auto"/>
        <w:ind w:left="720" w:hanging="360"/>
      </w:pPr>
    </w:p>
    <w:p w14:paraId="068DE630" w14:textId="77777777" w:rsidR="00E853DC" w:rsidRDefault="00E853DC" w:rsidP="00E853DC">
      <w:pPr>
        <w:pBdr>
          <w:top w:val="nil"/>
          <w:left w:val="nil"/>
          <w:bottom w:val="nil"/>
          <w:right w:val="nil"/>
          <w:between w:val="nil"/>
        </w:pBdr>
        <w:shd w:val="clear" w:color="auto" w:fill="FFFFFF"/>
        <w:spacing w:after="0" w:line="240" w:lineRule="auto"/>
        <w:ind w:left="720"/>
        <w:rPr>
          <w:rFonts w:ascii="Arial" w:eastAsia="Arial" w:hAnsi="Arial" w:cs="Arial"/>
          <w:b/>
          <w:color w:val="000000"/>
        </w:rPr>
      </w:pPr>
    </w:p>
    <w:p w14:paraId="4020F6C9" w14:textId="47864EE8" w:rsidR="004C5414" w:rsidRDefault="00E853DC">
      <w:pPr>
        <w:numPr>
          <w:ilvl w:val="0"/>
          <w:numId w:val="1"/>
        </w:numPr>
        <w:pBdr>
          <w:top w:val="nil"/>
          <w:left w:val="nil"/>
          <w:bottom w:val="nil"/>
          <w:right w:val="nil"/>
          <w:between w:val="nil"/>
        </w:pBdr>
        <w:shd w:val="clear" w:color="auto" w:fill="FFFFFF"/>
        <w:spacing w:after="0" w:line="240" w:lineRule="auto"/>
        <w:rPr>
          <w:rFonts w:ascii="Arial" w:eastAsia="Arial" w:hAnsi="Arial" w:cs="Arial"/>
          <w:b/>
          <w:color w:val="000000"/>
        </w:rPr>
      </w:pPr>
      <w:r>
        <w:rPr>
          <w:b/>
          <w:color w:val="000000"/>
          <w:lang w:val="es"/>
        </w:rPr>
        <w:t>Analogía inusual</w:t>
      </w:r>
    </w:p>
    <w:p w14:paraId="4BA8519D" w14:textId="77777777" w:rsidR="004C5414" w:rsidRDefault="004C5414">
      <w:pPr>
        <w:shd w:val="clear" w:color="auto" w:fill="FFFFFF"/>
        <w:spacing w:after="0" w:line="240" w:lineRule="auto"/>
        <w:rPr>
          <w:rFonts w:ascii="Arial" w:eastAsia="Arial" w:hAnsi="Arial" w:cs="Arial"/>
        </w:rPr>
      </w:pPr>
    </w:p>
    <w:p w14:paraId="134FD0A6" w14:textId="77777777" w:rsidR="004C5414" w:rsidRDefault="00E853DC">
      <w:pPr>
        <w:shd w:val="clear" w:color="auto" w:fill="FFFFFF"/>
        <w:spacing w:after="390" w:line="240" w:lineRule="auto"/>
        <w:rPr>
          <w:rFonts w:ascii="Arial" w:eastAsia="Arial" w:hAnsi="Arial" w:cs="Arial"/>
        </w:rPr>
      </w:pPr>
      <w:r>
        <w:rPr>
          <w:lang w:val="es"/>
        </w:rPr>
        <w:t>Es una estrategia para generar nuevas ideas a través de analogías, es decir, encontrar un símil entre dos situaciones o sistemas alienígenas y distantes. Pasos:</w:t>
      </w:r>
    </w:p>
    <w:p w14:paraId="78043742" w14:textId="4EFD0E42"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color w:val="000000"/>
          <w:lang w:val="es"/>
        </w:rPr>
        <w:t>Elija dos objetos, conceptos o productos muy diferentes. Un</w:t>
      </w:r>
      <w:r w:rsidR="008A2BA5">
        <w:rPr>
          <w:color w:val="000000"/>
          <w:lang w:val="es"/>
        </w:rPr>
        <w:t>o</w:t>
      </w:r>
      <w:r>
        <w:rPr>
          <w:color w:val="000000"/>
          <w:lang w:val="es"/>
        </w:rPr>
        <w:t xml:space="preserve"> familiar en tu vida o profesión y otro poco conocido.</w:t>
      </w:r>
    </w:p>
    <w:p w14:paraId="54C8DFB4" w14:textId="77777777"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color w:val="000000"/>
          <w:lang w:val="es"/>
        </w:rPr>
        <w:t>Escribe todo lo que sabes o recuerda sobre el producto 1 como un torbellino de ideas y escribe junto a cada idea lo que sugiere del otro producto 2.</w:t>
      </w:r>
    </w:p>
    <w:p w14:paraId="393AD8A1" w14:textId="6E17A178"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color w:val="000000"/>
          <w:lang w:val="es"/>
        </w:rPr>
        <w:t>Haz lo mismo pero al revés. Es decir, escribe todo lo que se te ocurra sobre el producto 2 y junto a él lo que sugieres sobre el producto 1.</w:t>
      </w:r>
    </w:p>
    <w:p w14:paraId="219562F8" w14:textId="77777777"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color w:val="000000"/>
          <w:lang w:val="es"/>
        </w:rPr>
        <w:t>Subraya lo que es más atractivo, sorprendente o brillante sobre las ideas que has escrito.</w:t>
      </w:r>
    </w:p>
    <w:p w14:paraId="7B028CB2" w14:textId="77777777"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color w:val="000000"/>
          <w:lang w:val="es"/>
        </w:rPr>
        <w:t>Ahora diseña un tercer producto con los ingredientes más interesantes de los objetos 1 y 2. Dibújalo.</w:t>
      </w:r>
    </w:p>
    <w:p w14:paraId="2BDC893E" w14:textId="77777777"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color w:val="000000"/>
          <w:lang w:val="es"/>
        </w:rPr>
        <w:t>Transforme el objeto 1 paso a paso en el objeto 2 y viceversa. Piense en los problemas y dificultades de esta metamorfosis</w:t>
      </w:r>
    </w:p>
    <w:p w14:paraId="4689DDAC" w14:textId="77777777" w:rsidR="004C5414" w:rsidRDefault="00E853DC">
      <w:pPr>
        <w:numPr>
          <w:ilvl w:val="0"/>
          <w:numId w:val="4"/>
        </w:numPr>
        <w:pBdr>
          <w:top w:val="nil"/>
          <w:left w:val="nil"/>
          <w:bottom w:val="nil"/>
          <w:right w:val="nil"/>
          <w:between w:val="nil"/>
        </w:pBdr>
        <w:shd w:val="clear" w:color="auto" w:fill="FFFFFF"/>
        <w:spacing w:after="390" w:line="240" w:lineRule="auto"/>
        <w:rPr>
          <w:color w:val="000000"/>
        </w:rPr>
      </w:pPr>
      <w:r>
        <w:rPr>
          <w:color w:val="000000"/>
          <w:lang w:val="es"/>
        </w:rPr>
        <w:t>Expresa todo lo que has pensado y sentido en esta analogía.</w:t>
      </w:r>
    </w:p>
    <w:p w14:paraId="3209FAA2" w14:textId="77777777" w:rsidR="004C5414" w:rsidRDefault="004C5414">
      <w:pPr>
        <w:shd w:val="clear" w:color="auto" w:fill="FFFFFF"/>
        <w:spacing w:after="0" w:line="240" w:lineRule="auto"/>
        <w:rPr>
          <w:rFonts w:ascii="Arial" w:eastAsia="Arial" w:hAnsi="Arial" w:cs="Arial"/>
        </w:rPr>
      </w:pPr>
    </w:p>
    <w:p w14:paraId="43E0E8F3" w14:textId="77777777" w:rsidR="004C5414" w:rsidRDefault="004C5414">
      <w:pPr>
        <w:shd w:val="clear" w:color="auto" w:fill="FFFFFF"/>
        <w:spacing w:after="0" w:line="240" w:lineRule="auto"/>
        <w:rPr>
          <w:rFonts w:ascii="Arial" w:eastAsia="Arial" w:hAnsi="Arial" w:cs="Arial"/>
        </w:rPr>
      </w:pPr>
    </w:p>
    <w:p w14:paraId="265592C9" w14:textId="77777777" w:rsidR="004C5414" w:rsidRDefault="00E853DC">
      <w:pPr>
        <w:numPr>
          <w:ilvl w:val="0"/>
          <w:numId w:val="1"/>
        </w:numPr>
        <w:pBdr>
          <w:top w:val="nil"/>
          <w:left w:val="nil"/>
          <w:bottom w:val="nil"/>
          <w:right w:val="nil"/>
          <w:between w:val="nil"/>
        </w:pBdr>
        <w:rPr>
          <w:rFonts w:ascii="Arial" w:eastAsia="Arial" w:hAnsi="Arial" w:cs="Arial"/>
          <w:b/>
          <w:color w:val="000000"/>
        </w:rPr>
      </w:pPr>
      <w:r>
        <w:rPr>
          <w:b/>
          <w:color w:val="000000"/>
          <w:lang w:val="es"/>
        </w:rPr>
        <w:t>Ideart</w:t>
      </w:r>
    </w:p>
    <w:p w14:paraId="3BED0110" w14:textId="77777777" w:rsidR="004C5414" w:rsidRDefault="00E853DC">
      <w:pPr>
        <w:shd w:val="clear" w:color="auto" w:fill="FFFFFF"/>
        <w:spacing w:after="360"/>
        <w:rPr>
          <w:rFonts w:ascii="Arial" w:eastAsia="Arial" w:hAnsi="Arial" w:cs="Arial"/>
        </w:rPr>
      </w:pPr>
      <w:r>
        <w:rPr>
          <w:lang w:val="es"/>
        </w:rPr>
        <w:t>Es una técnica para generar ideas (dentro del ámbito del pensamiento provocativo) que utiliza estímulos visuales, generalmente pinturas.</w:t>
      </w:r>
    </w:p>
    <w:p w14:paraId="0E4E86B3" w14:textId="760A5521" w:rsidR="004C5414" w:rsidRDefault="00E853DC">
      <w:pPr>
        <w:shd w:val="clear" w:color="auto" w:fill="FFFFFF"/>
        <w:spacing w:after="360"/>
        <w:rPr>
          <w:rFonts w:ascii="Arial" w:eastAsia="Arial" w:hAnsi="Arial" w:cs="Arial"/>
        </w:rPr>
      </w:pPr>
      <w:r>
        <w:rPr>
          <w:lang w:val="es"/>
        </w:rPr>
        <w:t>Frente a un enfoque creativo específico, se elige intuitivamente una imagen que puede generar analogías y asociaciones. En primer lugar (ya sea que la técnica se utilice individualmente o en equipo) se trata de describir la imagen y "jugar" con los conceptos que se pueden derivar de ella (construir historias, detectar aspectos ocultos, hacer fábulas, hacer comparaciones, etc.). ). Posteriormente, y como paso fundamental en la técnica, tratará de "forzar" las conexiones entre el enfoque creativo y la imagen. En ese momento la capacidad analógica de los usuarios de la técnica juega un papel muy importante, que deben utilizar frases y movimientos creativos del tipo:</w:t>
      </w:r>
    </w:p>
    <w:p w14:paraId="75924A3B" w14:textId="77777777" w:rsidR="004C5414" w:rsidRDefault="00E853DC">
      <w:pPr>
        <w:numPr>
          <w:ilvl w:val="0"/>
          <w:numId w:val="3"/>
        </w:numPr>
        <w:shd w:val="clear" w:color="auto" w:fill="FFFFFF"/>
        <w:spacing w:after="210" w:line="240" w:lineRule="auto"/>
        <w:ind w:left="0"/>
      </w:pPr>
      <w:r>
        <w:rPr>
          <w:lang w:val="es"/>
        </w:rPr>
        <w:t>Esto es similar a nuestro problema en que ...</w:t>
      </w:r>
    </w:p>
    <w:p w14:paraId="0836A509" w14:textId="2B404209" w:rsidR="004C5414" w:rsidRDefault="00E853DC">
      <w:pPr>
        <w:numPr>
          <w:ilvl w:val="0"/>
          <w:numId w:val="3"/>
        </w:numPr>
        <w:shd w:val="clear" w:color="auto" w:fill="FFFFFF"/>
        <w:spacing w:after="210" w:line="240" w:lineRule="auto"/>
        <w:ind w:left="0"/>
      </w:pPr>
      <w:r>
        <w:rPr>
          <w:lang w:val="es"/>
        </w:rPr>
        <w:t>Este aspecto de la imagen o dibujo está relacionado con ...</w:t>
      </w:r>
    </w:p>
    <w:p w14:paraId="3365F774" w14:textId="77777777" w:rsidR="004C5414" w:rsidRDefault="00E853DC">
      <w:pPr>
        <w:numPr>
          <w:ilvl w:val="0"/>
          <w:numId w:val="3"/>
        </w:numPr>
        <w:shd w:val="clear" w:color="auto" w:fill="FFFFFF"/>
        <w:spacing w:after="210" w:line="240" w:lineRule="auto"/>
        <w:ind w:left="0"/>
      </w:pPr>
      <w:r>
        <w:rPr>
          <w:lang w:val="es"/>
        </w:rPr>
        <w:t>Y si hiciéramos cómo ...</w:t>
      </w:r>
    </w:p>
    <w:p w14:paraId="69D2E4EB" w14:textId="77777777" w:rsidR="004C5414" w:rsidRDefault="00E853DC">
      <w:pPr>
        <w:numPr>
          <w:ilvl w:val="0"/>
          <w:numId w:val="3"/>
        </w:numPr>
        <w:shd w:val="clear" w:color="auto" w:fill="FFFFFF"/>
        <w:spacing w:after="210" w:line="240" w:lineRule="auto"/>
        <w:ind w:left="0"/>
      </w:pPr>
      <w:r>
        <w:rPr>
          <w:lang w:val="es"/>
        </w:rPr>
        <w:t>Nuestro nuevo producto es como... porque...</w:t>
      </w:r>
    </w:p>
    <w:p w14:paraId="5AA50C06" w14:textId="77777777" w:rsidR="004C5414" w:rsidRDefault="00E853DC">
      <w:pPr>
        <w:shd w:val="clear" w:color="auto" w:fill="FFFFFF"/>
        <w:spacing w:after="150"/>
        <w:rPr>
          <w:rFonts w:ascii="Arial" w:eastAsia="Arial" w:hAnsi="Arial" w:cs="Arial"/>
        </w:rPr>
      </w:pPr>
      <w:r>
        <w:rPr>
          <w:lang w:val="es"/>
        </w:rPr>
        <w:t>Un ejemplo</w:t>
      </w:r>
    </w:p>
    <w:p w14:paraId="08CB174D" w14:textId="3AE8C7C6" w:rsidR="004C5414" w:rsidRDefault="00E853DC">
      <w:pPr>
        <w:shd w:val="clear" w:color="auto" w:fill="FFFFFF"/>
        <w:rPr>
          <w:rFonts w:ascii="Arial" w:eastAsia="Arial" w:hAnsi="Arial" w:cs="Arial"/>
        </w:rPr>
      </w:pPr>
      <w:r>
        <w:rPr>
          <w:lang w:val="es"/>
        </w:rPr>
        <w:t>Un grupo de gerentes de producto está listo para encontrar ideas para un nuevo helado de verano, lo que genera una fuerte demanda. El director de la sesión utiliza el cuadro "Le viol", del pintor belga René Magritte.</w:t>
      </w:r>
    </w:p>
    <w:p w14:paraId="7249A5A2" w14:textId="77777777" w:rsidR="004C5414" w:rsidRDefault="00E853DC">
      <w:pPr>
        <w:shd w:val="clear" w:color="auto" w:fill="FFFFFF"/>
        <w:jc w:val="center"/>
        <w:rPr>
          <w:rFonts w:ascii="Arial" w:eastAsia="Arial" w:hAnsi="Arial" w:cs="Arial"/>
        </w:rPr>
      </w:pPr>
      <w:r>
        <w:rPr>
          <w:rFonts w:ascii="Arial" w:eastAsia="Arial" w:hAnsi="Arial" w:cs="Arial"/>
          <w:noProof/>
        </w:rPr>
        <w:lastRenderedPageBreak/>
        <w:drawing>
          <wp:inline distT="0" distB="0" distL="0" distR="0" wp14:anchorId="2B6CB532" wp14:editId="316AD960">
            <wp:extent cx="1301750" cy="1657350"/>
            <wp:effectExtent l="0" t="0" r="0" b="0"/>
            <wp:docPr id="1" name="image1.jpg" descr="leviol"/>
            <wp:cNvGraphicFramePr/>
            <a:graphic xmlns:a="http://schemas.openxmlformats.org/drawingml/2006/main">
              <a:graphicData uri="http://schemas.openxmlformats.org/drawingml/2006/picture">
                <pic:pic xmlns:pic="http://schemas.openxmlformats.org/drawingml/2006/picture">
                  <pic:nvPicPr>
                    <pic:cNvPr id="0" name="image1.jpg" descr="leviol"/>
                    <pic:cNvPicPr preferRelativeResize="0"/>
                  </pic:nvPicPr>
                  <pic:blipFill>
                    <a:blip r:embed="rId5"/>
                    <a:srcRect/>
                    <a:stretch>
                      <a:fillRect/>
                    </a:stretch>
                  </pic:blipFill>
                  <pic:spPr>
                    <a:xfrm>
                      <a:off x="0" y="0"/>
                      <a:ext cx="1301750" cy="1657350"/>
                    </a:xfrm>
                    <a:prstGeom prst="rect">
                      <a:avLst/>
                    </a:prstGeom>
                    <a:ln/>
                  </pic:spPr>
                </pic:pic>
              </a:graphicData>
            </a:graphic>
          </wp:inline>
        </w:drawing>
      </w:r>
    </w:p>
    <w:p w14:paraId="0E642EB1" w14:textId="1314018B" w:rsidR="004C5414" w:rsidRDefault="00E853DC">
      <w:pPr>
        <w:shd w:val="clear" w:color="auto" w:fill="FFFFFF"/>
        <w:rPr>
          <w:rFonts w:ascii="Arial" w:eastAsia="Arial" w:hAnsi="Arial" w:cs="Arial"/>
        </w:rPr>
      </w:pPr>
      <w:r>
        <w:rPr>
          <w:lang w:val="es"/>
        </w:rPr>
        <w:t>Estas podrían ser algunas de las ideas generadas a través de la visualización de la pintura. Hay que tener en cuenta que serían ideas lanzadas en el vuelo rápidamente, y que sería necesario pulirlas y especificarlas.</w:t>
      </w:r>
    </w:p>
    <w:tbl>
      <w:tblPr>
        <w:tblStyle w:val="a"/>
        <w:tblW w:w="6374" w:type="dxa"/>
        <w:tblInd w:w="0" w:type="dxa"/>
        <w:tblBorders>
          <w:top w:val="single" w:sz="6" w:space="0" w:color="EFEFEF"/>
          <w:left w:val="single" w:sz="6" w:space="0" w:color="EFEFEF"/>
          <w:bottom w:val="single" w:sz="6" w:space="0" w:color="EFEFEF"/>
          <w:right w:val="single" w:sz="6" w:space="0" w:color="EFEFEF"/>
        </w:tblBorders>
        <w:tblLayout w:type="fixed"/>
        <w:tblLook w:val="0400" w:firstRow="0" w:lastRow="0" w:firstColumn="0" w:lastColumn="0" w:noHBand="0" w:noVBand="1"/>
      </w:tblPr>
      <w:tblGrid>
        <w:gridCol w:w="3503"/>
        <w:gridCol w:w="2871"/>
      </w:tblGrid>
      <w:tr w:rsidR="004C5414" w14:paraId="05C0EE50"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345FF313" w14:textId="77777777" w:rsidR="004C5414" w:rsidRDefault="00E853DC">
            <w:pPr>
              <w:spacing w:after="360"/>
              <w:rPr>
                <w:rFonts w:ascii="Arial" w:eastAsia="Arial" w:hAnsi="Arial" w:cs="Arial"/>
              </w:rPr>
            </w:pPr>
            <w:r>
              <w:rPr>
                <w:lang w:val="es"/>
              </w:rPr>
              <w:t>Ojos, nariz y boca se convierten en el cuerpo de una mujer</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5FFCF146" w14:textId="77777777" w:rsidR="004C5414" w:rsidRDefault="00E853DC">
            <w:pPr>
              <w:spacing w:after="360"/>
              <w:rPr>
                <w:rFonts w:ascii="Arial" w:eastAsia="Arial" w:hAnsi="Arial" w:cs="Arial"/>
              </w:rPr>
            </w:pPr>
            <w:r>
              <w:rPr>
                <w:lang w:val="es"/>
              </w:rPr>
              <w:t>Helado que simula el cuerpo de una mujer</w:t>
            </w:r>
          </w:p>
        </w:tc>
      </w:tr>
      <w:tr w:rsidR="004C5414" w14:paraId="4018941E"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55832B68" w14:textId="77777777" w:rsidR="004C5414" w:rsidRDefault="00E853DC">
            <w:pPr>
              <w:spacing w:after="360"/>
              <w:rPr>
                <w:rFonts w:ascii="Arial" w:eastAsia="Arial" w:hAnsi="Arial" w:cs="Arial"/>
              </w:rPr>
            </w:pPr>
            <w:r>
              <w:rPr>
                <w:lang w:val="es"/>
              </w:rPr>
              <w:t>El cabello parece tener mucha consistencia</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24252567" w14:textId="77777777" w:rsidR="004C5414" w:rsidRDefault="00E853DC">
            <w:pPr>
              <w:spacing w:after="360"/>
              <w:rPr>
                <w:rFonts w:ascii="Arial" w:eastAsia="Arial" w:hAnsi="Arial" w:cs="Arial"/>
              </w:rPr>
            </w:pPr>
            <w:r>
              <w:rPr>
                <w:lang w:val="es"/>
              </w:rPr>
              <w:t>Helado con algún tipo de cabello comestible</w:t>
            </w:r>
          </w:p>
        </w:tc>
      </w:tr>
      <w:tr w:rsidR="004C5414" w14:paraId="75D6F7AE"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09F7297B" w14:textId="77777777" w:rsidR="004C5414" w:rsidRDefault="00E853DC">
            <w:pPr>
              <w:spacing w:after="360"/>
              <w:rPr>
                <w:rFonts w:ascii="Arial" w:eastAsia="Arial" w:hAnsi="Arial" w:cs="Arial"/>
              </w:rPr>
            </w:pPr>
            <w:r>
              <w:rPr>
                <w:lang w:val="es"/>
              </w:rPr>
              <w:t>El cuello es extremadamente largo, parece una jirafa</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69FEFA58" w14:textId="1ED47864" w:rsidR="004C5414" w:rsidRDefault="00E853DC">
            <w:pPr>
              <w:spacing w:after="360"/>
              <w:rPr>
                <w:rFonts w:ascii="Arial" w:eastAsia="Arial" w:hAnsi="Arial" w:cs="Arial"/>
              </w:rPr>
            </w:pPr>
            <w:r>
              <w:rPr>
                <w:lang w:val="es"/>
              </w:rPr>
              <w:t>Helado-</w:t>
            </w:r>
            <w:r w:rsidR="003D23CC">
              <w:rPr>
                <w:lang w:val="es"/>
              </w:rPr>
              <w:t>jirafa</w:t>
            </w:r>
          </w:p>
        </w:tc>
      </w:tr>
      <w:tr w:rsidR="004C5414" w14:paraId="29A089D1"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52E8B5C3" w14:textId="581B525E" w:rsidR="004C5414" w:rsidRDefault="00E853DC">
            <w:pPr>
              <w:spacing w:after="360"/>
              <w:rPr>
                <w:rFonts w:ascii="Arial" w:eastAsia="Arial" w:hAnsi="Arial" w:cs="Arial"/>
              </w:rPr>
            </w:pPr>
            <w:r>
              <w:rPr>
                <w:lang w:val="es"/>
              </w:rPr>
              <w:t>El cuerpo es una cara y la cara es un cuerpo</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4491D4E1" w14:textId="77777777" w:rsidR="004C5414" w:rsidRDefault="00E853DC">
            <w:pPr>
              <w:spacing w:after="360"/>
              <w:rPr>
                <w:rFonts w:ascii="Arial" w:eastAsia="Arial" w:hAnsi="Arial" w:cs="Arial"/>
              </w:rPr>
            </w:pPr>
            <w:r>
              <w:rPr>
                <w:lang w:val="es"/>
              </w:rPr>
              <w:t>Helado reversible, comido de un lado u otro</w:t>
            </w:r>
          </w:p>
        </w:tc>
      </w:tr>
      <w:tr w:rsidR="004C5414" w14:paraId="4E5A97A8"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0ED3D4BF" w14:textId="77777777" w:rsidR="004C5414" w:rsidRDefault="00E853DC">
            <w:pPr>
              <w:spacing w:after="360"/>
              <w:rPr>
                <w:rFonts w:ascii="Arial" w:eastAsia="Arial" w:hAnsi="Arial" w:cs="Arial"/>
              </w:rPr>
            </w:pPr>
            <w:r>
              <w:rPr>
                <w:lang w:val="es"/>
              </w:rPr>
              <w:t>Inexpresividad</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6F95513E" w14:textId="77777777" w:rsidR="004C5414" w:rsidRDefault="00E853DC">
            <w:pPr>
              <w:spacing w:after="360"/>
              <w:rPr>
                <w:rFonts w:ascii="Arial" w:eastAsia="Arial" w:hAnsi="Arial" w:cs="Arial"/>
              </w:rPr>
            </w:pPr>
            <w:r>
              <w:rPr>
                <w:lang w:val="es"/>
              </w:rPr>
              <w:t>Helado transparente pero con un sabor fuerte</w:t>
            </w:r>
          </w:p>
        </w:tc>
      </w:tr>
    </w:tbl>
    <w:p w14:paraId="0478E3AC" w14:textId="77777777" w:rsidR="004C5414" w:rsidRDefault="004C5414">
      <w:pPr>
        <w:shd w:val="clear" w:color="auto" w:fill="FFFFFF"/>
        <w:rPr>
          <w:rFonts w:ascii="Arial" w:eastAsia="Arial" w:hAnsi="Arial" w:cs="Arial"/>
          <w:b/>
        </w:rPr>
      </w:pPr>
    </w:p>
    <w:p w14:paraId="2CC2F695" w14:textId="7BEDEFF3" w:rsidR="004C5414" w:rsidRDefault="00E853DC">
      <w:pPr>
        <w:numPr>
          <w:ilvl w:val="0"/>
          <w:numId w:val="1"/>
        </w:numPr>
        <w:pBdr>
          <w:top w:val="nil"/>
          <w:left w:val="nil"/>
          <w:bottom w:val="nil"/>
          <w:right w:val="nil"/>
          <w:between w:val="nil"/>
        </w:pBdr>
        <w:spacing w:after="0"/>
        <w:rPr>
          <w:rFonts w:ascii="Arial" w:eastAsia="Arial" w:hAnsi="Arial" w:cs="Arial"/>
          <w:b/>
          <w:color w:val="000000"/>
        </w:rPr>
      </w:pPr>
      <w:r>
        <w:rPr>
          <w:b/>
          <w:color w:val="000000"/>
          <w:lang w:val="es"/>
        </w:rPr>
        <w:t>Visualiza los siguientes charlas de TED sobre la creatividad</w:t>
      </w:r>
    </w:p>
    <w:p w14:paraId="4E7A7557" w14:textId="77777777" w:rsidR="004C5414" w:rsidRDefault="004C5414">
      <w:pPr>
        <w:pBdr>
          <w:top w:val="nil"/>
          <w:left w:val="nil"/>
          <w:bottom w:val="nil"/>
          <w:right w:val="nil"/>
          <w:between w:val="nil"/>
        </w:pBdr>
        <w:spacing w:after="0"/>
        <w:ind w:left="720" w:hanging="720"/>
        <w:rPr>
          <w:rFonts w:ascii="Arial" w:eastAsia="Arial" w:hAnsi="Arial" w:cs="Arial"/>
          <w:b/>
          <w:color w:val="000000"/>
        </w:rPr>
      </w:pPr>
    </w:p>
    <w:p w14:paraId="4AF461D2" w14:textId="2B33C946" w:rsidR="004C5414" w:rsidRPr="003D23CC" w:rsidRDefault="00E853DC">
      <w:pPr>
        <w:numPr>
          <w:ilvl w:val="0"/>
          <w:numId w:val="2"/>
        </w:numPr>
        <w:pBdr>
          <w:top w:val="nil"/>
          <w:left w:val="nil"/>
          <w:bottom w:val="nil"/>
          <w:right w:val="nil"/>
          <w:between w:val="nil"/>
        </w:pBdr>
        <w:rPr>
          <w:rFonts w:ascii="Arial" w:eastAsia="Arial" w:hAnsi="Arial" w:cs="Arial"/>
          <w:color w:val="000000"/>
        </w:rPr>
      </w:pPr>
      <w:r>
        <w:rPr>
          <w:color w:val="000000"/>
          <w:lang w:val="es"/>
        </w:rPr>
        <w:t>Cuatro lecciones sobre la creatividad</w:t>
      </w:r>
    </w:p>
    <w:p w14:paraId="7CBD5632" w14:textId="167DF7A8" w:rsidR="003D23CC" w:rsidRDefault="00D14DEF" w:rsidP="003D23CC">
      <w:pPr>
        <w:pBdr>
          <w:top w:val="nil"/>
          <w:left w:val="nil"/>
          <w:bottom w:val="nil"/>
          <w:right w:val="nil"/>
          <w:between w:val="nil"/>
        </w:pBdr>
        <w:ind w:left="720"/>
        <w:rPr>
          <w:rFonts w:ascii="Arial" w:eastAsia="Arial" w:hAnsi="Arial" w:cs="Arial"/>
          <w:color w:val="000000"/>
        </w:rPr>
      </w:pPr>
      <w:hyperlink r:id="rId6" w:history="1">
        <w:r w:rsidR="003D23CC" w:rsidRPr="002E250F">
          <w:rPr>
            <w:rFonts w:ascii="Times New Roman" w:hAnsi="Times New Roman" w:cs="Times New Roman"/>
            <w:color w:val="0000FF"/>
            <w:u w:val="single"/>
          </w:rPr>
          <w:t>https://www.ted.com/talks/julie_burstein_4_lessons_in_creativity?language=es</w:t>
        </w:r>
      </w:hyperlink>
    </w:p>
    <w:p w14:paraId="01D7388E" w14:textId="77777777" w:rsidR="003D23CC" w:rsidRPr="003D23CC" w:rsidRDefault="00E853DC">
      <w:pPr>
        <w:numPr>
          <w:ilvl w:val="0"/>
          <w:numId w:val="2"/>
        </w:numPr>
        <w:pBdr>
          <w:top w:val="nil"/>
          <w:left w:val="nil"/>
          <w:bottom w:val="nil"/>
          <w:right w:val="nil"/>
          <w:between w:val="nil"/>
        </w:pBdr>
        <w:rPr>
          <w:rFonts w:ascii="Arial" w:eastAsia="Arial" w:hAnsi="Arial" w:cs="Arial"/>
          <w:color w:val="000000"/>
        </w:rPr>
      </w:pPr>
      <w:r>
        <w:rPr>
          <w:color w:val="000000"/>
          <w:lang w:val="es"/>
        </w:rPr>
        <w:t>Si quieres ser más creativo, da un paseo</w:t>
      </w:r>
    </w:p>
    <w:p w14:paraId="354D1A36" w14:textId="13FCC7F5" w:rsidR="004C5414" w:rsidRPr="003D23CC" w:rsidRDefault="00D14DEF" w:rsidP="003D23CC">
      <w:pPr>
        <w:pBdr>
          <w:top w:val="nil"/>
          <w:left w:val="nil"/>
          <w:bottom w:val="nil"/>
          <w:right w:val="nil"/>
          <w:between w:val="nil"/>
        </w:pBdr>
        <w:ind w:left="720"/>
        <w:rPr>
          <w:rFonts w:ascii="Arial" w:eastAsia="Arial" w:hAnsi="Arial" w:cs="Arial"/>
          <w:color w:val="000000"/>
        </w:rPr>
      </w:pPr>
      <w:hyperlink r:id="rId7" w:history="1">
        <w:r w:rsidR="003D23CC" w:rsidRPr="0021555A">
          <w:rPr>
            <w:rStyle w:val="Hipersaitas"/>
          </w:rPr>
          <w:t>https://www.ted.com/talks/marily_oppezzo_want_to_be_more_creative_go_for_a_walk?language=es</w:t>
        </w:r>
      </w:hyperlink>
    </w:p>
    <w:p w14:paraId="2F22062C" w14:textId="77777777" w:rsidR="003D23CC" w:rsidRDefault="003D23CC" w:rsidP="003D23CC">
      <w:pPr>
        <w:pBdr>
          <w:top w:val="nil"/>
          <w:left w:val="nil"/>
          <w:bottom w:val="nil"/>
          <w:right w:val="nil"/>
          <w:between w:val="nil"/>
        </w:pBdr>
        <w:ind w:left="720"/>
        <w:rPr>
          <w:rFonts w:ascii="Arial" w:eastAsia="Arial" w:hAnsi="Arial" w:cs="Arial"/>
          <w:color w:val="000000"/>
        </w:rPr>
      </w:pPr>
    </w:p>
    <w:p w14:paraId="3586BBDB" w14:textId="77777777" w:rsidR="004C5414" w:rsidRDefault="00E853DC">
      <w:pPr>
        <w:numPr>
          <w:ilvl w:val="0"/>
          <w:numId w:val="2"/>
        </w:numPr>
        <w:pBdr>
          <w:top w:val="nil"/>
          <w:left w:val="nil"/>
          <w:bottom w:val="nil"/>
          <w:right w:val="nil"/>
          <w:between w:val="nil"/>
        </w:pBdr>
        <w:rPr>
          <w:rFonts w:ascii="Arial" w:eastAsia="Arial" w:hAnsi="Arial" w:cs="Arial"/>
          <w:color w:val="000000"/>
        </w:rPr>
      </w:pPr>
      <w:r>
        <w:rPr>
          <w:color w:val="000000"/>
          <w:lang w:val="es"/>
        </w:rPr>
        <w:t>Una forma poderosa de liberar tu creatividad natural</w:t>
      </w:r>
    </w:p>
    <w:p w14:paraId="1D9645D0" w14:textId="13ACD2F0" w:rsidR="003D23CC" w:rsidRPr="003D23CC" w:rsidRDefault="00D14DEF" w:rsidP="00E853DC">
      <w:pPr>
        <w:pStyle w:val="Antrat1"/>
        <w:shd w:val="clear" w:color="auto" w:fill="FFFFFF"/>
        <w:spacing w:after="280"/>
        <w:rPr>
          <w:sz w:val="22"/>
          <w:szCs w:val="22"/>
        </w:rPr>
      </w:pPr>
      <w:hyperlink r:id="rId8" w:history="1">
        <w:r w:rsidR="003D23CC" w:rsidRPr="003D23CC">
          <w:rPr>
            <w:rFonts w:ascii="Calibri" w:eastAsia="Calibri" w:hAnsi="Calibri" w:cs="Calibri"/>
            <w:b w:val="0"/>
            <w:color w:val="0000FF"/>
            <w:sz w:val="22"/>
            <w:szCs w:val="22"/>
            <w:u w:val="single"/>
          </w:rPr>
          <w:t>https://www.ted.com/talks/tim_harford_a_powerful_way_to_unleash_your_natural_creativity/transcript?language=es</w:t>
        </w:r>
      </w:hyperlink>
    </w:p>
    <w:p w14:paraId="42B131F9" w14:textId="4C414700" w:rsidR="004C5414" w:rsidRDefault="00E853DC">
      <w:pPr>
        <w:pStyle w:val="Antrat1"/>
        <w:numPr>
          <w:ilvl w:val="0"/>
          <w:numId w:val="2"/>
        </w:numPr>
        <w:shd w:val="clear" w:color="auto" w:fill="FFFFFF"/>
        <w:spacing w:after="280"/>
        <w:rPr>
          <w:b w:val="0"/>
          <w:sz w:val="22"/>
          <w:szCs w:val="22"/>
          <w:lang w:val="es"/>
        </w:rPr>
      </w:pPr>
      <w:r>
        <w:rPr>
          <w:b w:val="0"/>
          <w:sz w:val="22"/>
          <w:szCs w:val="22"/>
          <w:lang w:val="es"/>
        </w:rPr>
        <w:lastRenderedPageBreak/>
        <w:t>Los hábitos sorprendentes de los pensadores originales</w:t>
      </w:r>
      <w:r w:rsidR="003D23CC" w:rsidRPr="003D23CC">
        <w:rPr>
          <w:rFonts w:ascii="Calibri" w:eastAsia="Calibri" w:hAnsi="Calibri" w:cs="Calibri"/>
          <w:b w:val="0"/>
          <w:sz w:val="22"/>
          <w:szCs w:val="22"/>
        </w:rPr>
        <w:t xml:space="preserve"> </w:t>
      </w:r>
      <w:hyperlink r:id="rId9" w:history="1">
        <w:r w:rsidR="003D23CC" w:rsidRPr="003D23CC">
          <w:rPr>
            <w:rFonts w:ascii="Calibri" w:eastAsia="Calibri" w:hAnsi="Calibri" w:cs="Calibri"/>
            <w:b w:val="0"/>
            <w:color w:val="0000FF"/>
            <w:sz w:val="22"/>
            <w:szCs w:val="22"/>
            <w:u w:val="single"/>
          </w:rPr>
          <w:t>https://www.ted.com/talks/adam_grant_the_surprising_habits_of_original_thinkers?language=es</w:t>
        </w:r>
      </w:hyperlink>
    </w:p>
    <w:p w14:paraId="07283DE9" w14:textId="77777777" w:rsidR="003D23CC" w:rsidRPr="003D23CC" w:rsidRDefault="003D23CC" w:rsidP="003D23CC">
      <w:pPr>
        <w:rPr>
          <w:lang w:val="es"/>
        </w:rPr>
      </w:pPr>
    </w:p>
    <w:sectPr w:rsidR="003D23CC" w:rsidRPr="003D23CC">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libri"/>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44B1B"/>
    <w:multiLevelType w:val="multilevel"/>
    <w:tmpl w:val="080E8538"/>
    <w:lvl w:ilvl="0">
      <w:start w:val="1"/>
      <w:numFmt w:val="decimal"/>
      <w:lvlText w:val="%1."/>
      <w:lvlJc w:val="left"/>
      <w:pPr>
        <w:ind w:left="720" w:hanging="360"/>
      </w:pPr>
      <w:rPr>
        <w:rFonts w:ascii="inherit" w:eastAsia="inherit" w:hAnsi="inherit" w:cs="inheri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A6202"/>
    <w:multiLevelType w:val="multilevel"/>
    <w:tmpl w:val="4EBC19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9AD6AD4"/>
    <w:multiLevelType w:val="multilevel"/>
    <w:tmpl w:val="16F87A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84022F"/>
    <w:multiLevelType w:val="multilevel"/>
    <w:tmpl w:val="D7B86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14"/>
    <w:rsid w:val="00095E2C"/>
    <w:rsid w:val="003D23CC"/>
    <w:rsid w:val="004C5414"/>
    <w:rsid w:val="008A2BA5"/>
    <w:rsid w:val="00D14DEF"/>
    <w:rsid w:val="00E853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CFB9"/>
  <w15:docId w15:val="{DA4AA007-27B0-41EF-A98B-223FBE5C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spacing w:line="240" w:lineRule="auto"/>
      <w:outlineLvl w:val="0"/>
    </w:pPr>
    <w:rPr>
      <w:rFonts w:ascii="Times New Roman" w:eastAsia="Times New Roman" w:hAnsi="Times New Roman" w:cs="Times New Roman"/>
      <w:b/>
      <w:sz w:val="48"/>
      <w:szCs w:val="48"/>
    </w:rPr>
  </w:style>
  <w:style w:type="paragraph" w:styleId="Antrat2">
    <w:name w:val="heading 2"/>
    <w:basedOn w:val="prastasis"/>
    <w:next w:val="prastasis"/>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ipersaitas">
    <w:name w:val="Hyperlink"/>
    <w:basedOn w:val="Numatytasispastraiposriftas"/>
    <w:uiPriority w:val="99"/>
    <w:unhideWhenUsed/>
    <w:rsid w:val="00E853DC"/>
    <w:rPr>
      <w:color w:val="0000FF" w:themeColor="hyperlink"/>
      <w:u w:val="single"/>
    </w:rPr>
  </w:style>
  <w:style w:type="character" w:styleId="Neapdorotaspaminjimas">
    <w:name w:val="Unresolved Mention"/>
    <w:basedOn w:val="Numatytasispastraiposriftas"/>
    <w:uiPriority w:val="99"/>
    <w:semiHidden/>
    <w:unhideWhenUsed/>
    <w:rsid w:val="00E853DC"/>
    <w:rPr>
      <w:color w:val="605E5C"/>
      <w:shd w:val="clear" w:color="auto" w:fill="E1DFDD"/>
    </w:rPr>
  </w:style>
  <w:style w:type="character" w:styleId="Vietosrezervavimoenklotekstas">
    <w:name w:val="Placeholder Text"/>
    <w:basedOn w:val="Numatytasispastraiposriftas"/>
    <w:uiPriority w:val="99"/>
    <w:semiHidden/>
    <w:rsid w:val="008A2BA5"/>
    <w:rPr>
      <w:color w:val="808080"/>
    </w:rPr>
  </w:style>
  <w:style w:type="character" w:styleId="Perirtashipersaitas">
    <w:name w:val="FollowedHyperlink"/>
    <w:basedOn w:val="Numatytasispastraiposriftas"/>
    <w:uiPriority w:val="99"/>
    <w:semiHidden/>
    <w:unhideWhenUsed/>
    <w:rsid w:val="003D23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d.com/talks/tim_harford_a_powerful_way_to_unleash_your_natural_creativity/transcript?language=es" TargetMode="External"/><Relationship Id="rId3" Type="http://schemas.openxmlformats.org/officeDocument/2006/relationships/settings" Target="settings.xml"/><Relationship Id="rId7" Type="http://schemas.openxmlformats.org/officeDocument/2006/relationships/hyperlink" Target="https://www.ted.com/talks/marily_oppezzo_want_to_be_more_creative_go_for_a_walk?languag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julie_burstein_4_lessons_in_creativity?language=e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d.com/talks/adam_grant_the_surprising_habits_of_original_thinkers?langua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Darbinis</cp:lastModifiedBy>
  <cp:revision>2</cp:revision>
  <dcterms:created xsi:type="dcterms:W3CDTF">2020-09-02T20:17:00Z</dcterms:created>
  <dcterms:modified xsi:type="dcterms:W3CDTF">2020-09-02T20:17:00Z</dcterms:modified>
</cp:coreProperties>
</file>